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6348"/>
        <w:gridCol w:w="1448"/>
      </w:tblGrid>
      <w:tr w:rsidR="00DC2231" w:rsidRPr="00DC2231" w:rsidTr="00DC2231">
        <w:tblPrEx>
          <w:tblCellMar>
            <w:top w:w="0" w:type="dxa"/>
            <w:bottom w:w="0" w:type="dxa"/>
          </w:tblCellMar>
        </w:tblPrEx>
        <w:trPr>
          <w:trHeight w:val="653"/>
        </w:trPr>
        <w:tc>
          <w:tcPr>
            <w:tcW w:w="10820" w:type="dxa"/>
            <w:gridSpan w:val="3"/>
            <w:tcBorders>
              <w:top w:val="nil"/>
              <w:left w:val="nil"/>
              <w:bottom w:val="single" w:sz="18" w:space="0" w:color="auto"/>
              <w:right w:val="nil"/>
            </w:tcBorders>
            <w:vAlign w:val="center"/>
          </w:tcPr>
          <w:p w:rsidR="00DC2231" w:rsidRPr="00DC2231" w:rsidRDefault="00DC2231" w:rsidP="00DC2231">
            <w:pPr>
              <w:jc w:val="center"/>
              <w:rPr>
                <w:rFonts w:eastAsia="PMingLiU"/>
                <w:b/>
                <w:sz w:val="28"/>
                <w:szCs w:val="22"/>
              </w:rPr>
            </w:pPr>
            <w:r w:rsidRPr="00DC2231">
              <w:rPr>
                <w:rFonts w:eastAsia="PMingLiU"/>
                <w:b/>
                <w:sz w:val="28"/>
                <w:szCs w:val="22"/>
              </w:rPr>
              <w:t xml:space="preserve">Scoring Rubric for: Field Study </w:t>
            </w:r>
          </w:p>
        </w:tc>
      </w:tr>
      <w:tr w:rsidR="00DC2231" w:rsidRPr="00DC2231" w:rsidTr="00DC2231">
        <w:tblPrEx>
          <w:tblCellMar>
            <w:top w:w="0" w:type="dxa"/>
            <w:bottom w:w="0" w:type="dxa"/>
          </w:tblCellMar>
        </w:tblPrEx>
        <w:trPr>
          <w:trHeight w:val="544"/>
        </w:trPr>
        <w:tc>
          <w:tcPr>
            <w:tcW w:w="3024" w:type="dxa"/>
            <w:tcBorders>
              <w:top w:val="single" w:sz="18" w:space="0" w:color="auto"/>
              <w:left w:val="single" w:sz="18" w:space="0" w:color="auto"/>
              <w:bottom w:val="single" w:sz="12" w:space="0" w:color="auto"/>
              <w:right w:val="single" w:sz="4"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b/>
                <w:sz w:val="28"/>
                <w:szCs w:val="22"/>
              </w:rPr>
              <w:t>Attribute Name</w:t>
            </w:r>
          </w:p>
        </w:tc>
        <w:tc>
          <w:tcPr>
            <w:tcW w:w="6348" w:type="dxa"/>
            <w:tcBorders>
              <w:top w:val="single" w:sz="18" w:space="0" w:color="auto"/>
              <w:left w:val="single" w:sz="4" w:space="0" w:color="auto"/>
              <w:bottom w:val="single" w:sz="12" w:space="0" w:color="auto"/>
              <w:right w:val="single" w:sz="4" w:space="0" w:color="auto"/>
            </w:tcBorders>
            <w:vAlign w:val="center"/>
          </w:tcPr>
          <w:p w:rsidR="00DC2231" w:rsidRPr="00DC2231" w:rsidRDefault="00DC2231" w:rsidP="00DC2231">
            <w:pPr>
              <w:tabs>
                <w:tab w:val="left" w:pos="3960"/>
              </w:tabs>
              <w:rPr>
                <w:rFonts w:eastAsia="PMingLiU"/>
                <w:b/>
                <w:sz w:val="28"/>
                <w:szCs w:val="22"/>
              </w:rPr>
            </w:pPr>
            <w:r w:rsidRPr="00DC2231">
              <w:rPr>
                <w:rFonts w:eastAsia="PMingLiU"/>
                <w:b/>
                <w:sz w:val="28"/>
                <w:szCs w:val="22"/>
              </w:rPr>
              <w:t>Description</w:t>
            </w:r>
          </w:p>
        </w:tc>
        <w:tc>
          <w:tcPr>
            <w:tcW w:w="1448" w:type="dxa"/>
            <w:tcBorders>
              <w:top w:val="single" w:sz="18" w:space="0" w:color="auto"/>
              <w:left w:val="single" w:sz="4" w:space="0" w:color="auto"/>
              <w:bottom w:val="single" w:sz="12" w:space="0" w:color="auto"/>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b/>
                <w:sz w:val="28"/>
                <w:szCs w:val="22"/>
              </w:rPr>
              <w:t>Attribute</w:t>
            </w:r>
          </w:p>
        </w:tc>
      </w:tr>
      <w:tr w:rsidR="00DC2231" w:rsidRPr="00DC2231" w:rsidTr="00DC2231">
        <w:tblPrEx>
          <w:tblCellMar>
            <w:top w:w="0" w:type="dxa"/>
            <w:bottom w:w="0" w:type="dxa"/>
          </w:tblCellMar>
          <w:tblLook w:val="01E0" w:firstRow="1" w:lastRow="1" w:firstColumn="1" w:lastColumn="1" w:noHBand="0" w:noVBand="0"/>
        </w:tblPrEx>
        <w:trPr>
          <w:trHeight w:val="1387"/>
        </w:trPr>
        <w:tc>
          <w:tcPr>
            <w:tcW w:w="3024" w:type="dxa"/>
            <w:tcBorders>
              <w:left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 xml:space="preserve">Method for Collecting Data </w:t>
            </w:r>
            <w:r w:rsidRPr="00DC2231">
              <w:rPr>
                <w:rFonts w:eastAsia="PMingLiU"/>
                <w:b/>
                <w:sz w:val="28"/>
                <w:szCs w:val="22"/>
              </w:rPr>
              <w:br/>
            </w:r>
            <w:r w:rsidRPr="00DC2231">
              <w:rPr>
                <w:rFonts w:eastAsia="PMingLiU"/>
                <w:sz w:val="28"/>
                <w:szCs w:val="22"/>
              </w:rPr>
              <w:t>(Controlled Variable)</w:t>
            </w:r>
          </w:p>
        </w:tc>
        <w:tc>
          <w:tcPr>
            <w:tcW w:w="6348" w:type="dxa"/>
            <w:vAlign w:val="center"/>
          </w:tcPr>
          <w:p w:rsidR="00DC2231" w:rsidRPr="00DC2231" w:rsidRDefault="00DC2231" w:rsidP="00DC2231">
            <w:pPr>
              <w:rPr>
                <w:rFonts w:eastAsia="PMingLiU"/>
                <w:sz w:val="28"/>
                <w:szCs w:val="22"/>
              </w:rPr>
            </w:pPr>
            <w:r w:rsidRPr="00DC2231">
              <w:rPr>
                <w:sz w:val="28"/>
                <w:szCs w:val="22"/>
              </w:rPr>
              <w:t xml:space="preserve">The procedure states or implies a consistent sampling strategy or </w:t>
            </w:r>
            <w:proofErr w:type="gramStart"/>
            <w:r w:rsidRPr="00DC2231">
              <w:rPr>
                <w:sz w:val="28"/>
                <w:szCs w:val="22"/>
              </w:rPr>
              <w:t xml:space="preserve">technique (e.g., </w:t>
            </w:r>
            <w:r w:rsidRPr="00DC2231">
              <w:rPr>
                <w:i/>
                <w:color w:val="FF0000"/>
                <w:sz w:val="28"/>
                <w:szCs w:val="22"/>
              </w:rPr>
              <w:t>keep</w:t>
            </w:r>
            <w:proofErr w:type="gramEnd"/>
            <w:r w:rsidRPr="00DC2231">
              <w:rPr>
                <w:i/>
                <w:color w:val="FF0000"/>
                <w:sz w:val="28"/>
                <w:szCs w:val="22"/>
              </w:rPr>
              <w:t xml:space="preserve"> the sampling area the same,</w:t>
            </w:r>
            <w:r w:rsidRPr="00DC2231">
              <w:rPr>
                <w:color w:val="FF0000"/>
                <w:sz w:val="28"/>
                <w:szCs w:val="22"/>
              </w:rPr>
              <w:t xml:space="preserve"> </w:t>
            </w:r>
            <w:r w:rsidRPr="00DC2231">
              <w:rPr>
                <w:i/>
                <w:color w:val="FF0000"/>
                <w:sz w:val="28"/>
                <w:szCs w:val="22"/>
              </w:rPr>
              <w:t>count at the same time every day</w:t>
            </w:r>
            <w:r w:rsidRPr="00DC2231">
              <w:rPr>
                <w:sz w:val="28"/>
                <w:szCs w:val="22"/>
              </w:rPr>
              <w:t>).</w:t>
            </w:r>
          </w:p>
        </w:tc>
        <w:tc>
          <w:tcPr>
            <w:tcW w:w="1448" w:type="dxa"/>
            <w:tcBorders>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1387"/>
        </w:trPr>
        <w:tc>
          <w:tcPr>
            <w:tcW w:w="3024" w:type="dxa"/>
            <w:tcBorders>
              <w:left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 xml:space="preserve">Conditions to be Compared </w:t>
            </w:r>
            <w:r w:rsidRPr="00DC2231">
              <w:rPr>
                <w:rFonts w:eastAsia="PMingLiU"/>
                <w:sz w:val="28"/>
                <w:szCs w:val="22"/>
              </w:rPr>
              <w:t>(Independent/ manipulated Variable)</w:t>
            </w:r>
          </w:p>
        </w:tc>
        <w:tc>
          <w:tcPr>
            <w:tcW w:w="6348" w:type="dxa"/>
            <w:vAlign w:val="center"/>
          </w:tcPr>
          <w:p w:rsidR="00DC2231" w:rsidRPr="00DC2231" w:rsidRDefault="00DC2231" w:rsidP="00DC2231">
            <w:pPr>
              <w:tabs>
                <w:tab w:val="left" w:pos="3960"/>
              </w:tabs>
              <w:rPr>
                <w:rFonts w:eastAsia="PMingLiU"/>
                <w:sz w:val="28"/>
                <w:szCs w:val="22"/>
              </w:rPr>
            </w:pPr>
            <w:r w:rsidRPr="00DC2231">
              <w:rPr>
                <w:sz w:val="28"/>
                <w:szCs w:val="22"/>
              </w:rPr>
              <w:t>Only one independent variable (</w:t>
            </w:r>
            <w:r w:rsidRPr="00DC2231">
              <w:rPr>
                <w:color w:val="FF0000"/>
                <w:sz w:val="28"/>
                <w:szCs w:val="22"/>
              </w:rPr>
              <w:t>state variable from question</w:t>
            </w:r>
            <w:r w:rsidRPr="00DC2231">
              <w:rPr>
                <w:sz w:val="28"/>
                <w:szCs w:val="22"/>
              </w:rPr>
              <w:t>) is identified or implied in the procedure or data table (if given). The independent variable must have at least three conditions to be credited.</w:t>
            </w:r>
          </w:p>
        </w:tc>
        <w:tc>
          <w:tcPr>
            <w:tcW w:w="1448" w:type="dxa"/>
            <w:tcBorders>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1319"/>
        </w:trPr>
        <w:tc>
          <w:tcPr>
            <w:tcW w:w="3024" w:type="dxa"/>
            <w:tcBorders>
              <w:left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 xml:space="preserve">Data to be Collected </w:t>
            </w:r>
            <w:r w:rsidRPr="00DC2231">
              <w:rPr>
                <w:rFonts w:eastAsia="PMingLiU"/>
                <w:sz w:val="28"/>
                <w:szCs w:val="22"/>
              </w:rPr>
              <w:t>(Dependent/ responding Variable)</w:t>
            </w:r>
          </w:p>
        </w:tc>
        <w:tc>
          <w:tcPr>
            <w:tcW w:w="6348" w:type="dxa"/>
            <w:vAlign w:val="center"/>
          </w:tcPr>
          <w:p w:rsidR="00DC2231" w:rsidRPr="00DC2231" w:rsidRDefault="00DC2231" w:rsidP="00DC2231">
            <w:pPr>
              <w:rPr>
                <w:sz w:val="28"/>
                <w:szCs w:val="22"/>
              </w:rPr>
            </w:pPr>
            <w:r w:rsidRPr="00DC2231">
              <w:rPr>
                <w:sz w:val="28"/>
                <w:szCs w:val="22"/>
              </w:rPr>
              <w:t>The data collected to answer the field study question (</w:t>
            </w:r>
            <w:r w:rsidRPr="00DC2231">
              <w:rPr>
                <w:color w:val="FF0000"/>
                <w:sz w:val="28"/>
                <w:szCs w:val="22"/>
              </w:rPr>
              <w:t>state variable from question</w:t>
            </w:r>
            <w:r w:rsidRPr="00DC2231">
              <w:rPr>
                <w:sz w:val="28"/>
                <w:szCs w:val="22"/>
              </w:rPr>
              <w:t>) is identified or implied in the procedure or data table (if given).</w:t>
            </w:r>
          </w:p>
        </w:tc>
        <w:tc>
          <w:tcPr>
            <w:tcW w:w="1448" w:type="dxa"/>
            <w:tcBorders>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2625"/>
        </w:trPr>
        <w:tc>
          <w:tcPr>
            <w:tcW w:w="3024" w:type="dxa"/>
            <w:tcBorders>
              <w:left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Record Measurements</w:t>
            </w:r>
          </w:p>
        </w:tc>
        <w:tc>
          <w:tcPr>
            <w:tcW w:w="6348" w:type="dxa"/>
            <w:vAlign w:val="center"/>
          </w:tcPr>
          <w:p w:rsidR="00DC2231" w:rsidRPr="00DC2231" w:rsidRDefault="00DC2231" w:rsidP="00DC2231">
            <w:pPr>
              <w:spacing w:after="120"/>
              <w:rPr>
                <w:sz w:val="28"/>
                <w:szCs w:val="22"/>
              </w:rPr>
            </w:pPr>
            <w:r w:rsidRPr="00DC2231">
              <w:rPr>
                <w:sz w:val="28"/>
                <w:szCs w:val="22"/>
              </w:rPr>
              <w:t xml:space="preserve">The procedure states or implies measurements are recorded. </w:t>
            </w:r>
          </w:p>
          <w:p w:rsidR="00DC2231" w:rsidRPr="00DC2231" w:rsidRDefault="00DC2231" w:rsidP="00DC2231">
            <w:pPr>
              <w:rPr>
                <w:szCs w:val="22"/>
              </w:rPr>
            </w:pPr>
            <w:r w:rsidRPr="00DC2231">
              <w:rPr>
                <w:szCs w:val="22"/>
              </w:rPr>
              <w:t>Attribute Notes:</w:t>
            </w:r>
          </w:p>
          <w:p w:rsidR="00DC2231" w:rsidRPr="00DC2231" w:rsidRDefault="00DC2231" w:rsidP="00DC2231">
            <w:pPr>
              <w:numPr>
                <w:ilvl w:val="0"/>
                <w:numId w:val="1"/>
              </w:numPr>
              <w:rPr>
                <w:szCs w:val="22"/>
              </w:rPr>
            </w:pPr>
            <w:r w:rsidRPr="00DC2231">
              <w:rPr>
                <w:szCs w:val="22"/>
              </w:rPr>
              <w:t xml:space="preserve">If artificial data for the responding variable is given, this attribute cannot be credited. </w:t>
            </w:r>
          </w:p>
          <w:p w:rsidR="00DC2231" w:rsidRPr="00DC2231" w:rsidRDefault="00DC2231" w:rsidP="00DC2231">
            <w:pPr>
              <w:numPr>
                <w:ilvl w:val="0"/>
                <w:numId w:val="1"/>
              </w:numPr>
              <w:rPr>
                <w:sz w:val="28"/>
                <w:szCs w:val="22"/>
              </w:rPr>
            </w:pPr>
            <w:r w:rsidRPr="00DC2231">
              <w:rPr>
                <w:szCs w:val="22"/>
              </w:rPr>
              <w:t xml:space="preserve">The phrases </w:t>
            </w:r>
            <w:r w:rsidRPr="00DC2231">
              <w:rPr>
                <w:i/>
                <w:szCs w:val="22"/>
              </w:rPr>
              <w:t xml:space="preserve">take measurement </w:t>
            </w:r>
            <w:r w:rsidRPr="00DC2231">
              <w:rPr>
                <w:szCs w:val="22"/>
              </w:rPr>
              <w:t xml:space="preserve">or </w:t>
            </w:r>
            <w:r w:rsidRPr="00DC2231">
              <w:rPr>
                <w:i/>
                <w:szCs w:val="22"/>
              </w:rPr>
              <w:t>to count</w:t>
            </w:r>
            <w:r w:rsidRPr="00DC2231">
              <w:rPr>
                <w:szCs w:val="22"/>
              </w:rPr>
              <w:t xml:space="preserve"> cannot be used to mean </w:t>
            </w:r>
            <w:r w:rsidRPr="00DC2231">
              <w:rPr>
                <w:i/>
                <w:szCs w:val="22"/>
              </w:rPr>
              <w:t>record</w:t>
            </w:r>
            <w:r w:rsidRPr="00DC2231">
              <w:rPr>
                <w:szCs w:val="22"/>
              </w:rPr>
              <w:t>.</w:t>
            </w:r>
          </w:p>
        </w:tc>
        <w:tc>
          <w:tcPr>
            <w:tcW w:w="1448" w:type="dxa"/>
            <w:tcBorders>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1346"/>
        </w:trPr>
        <w:tc>
          <w:tcPr>
            <w:tcW w:w="3024" w:type="dxa"/>
            <w:tcBorders>
              <w:left w:val="single" w:sz="18" w:space="0" w:color="auto"/>
              <w:bottom w:val="single" w:sz="4"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Observations are Repeated</w:t>
            </w:r>
          </w:p>
        </w:tc>
        <w:tc>
          <w:tcPr>
            <w:tcW w:w="6348" w:type="dxa"/>
            <w:tcBorders>
              <w:bottom w:val="single" w:sz="4" w:space="0" w:color="auto"/>
            </w:tcBorders>
            <w:vAlign w:val="center"/>
          </w:tcPr>
          <w:p w:rsidR="00DC2231" w:rsidRPr="00DC2231" w:rsidRDefault="00DC2231" w:rsidP="00DC2231">
            <w:pPr>
              <w:tabs>
                <w:tab w:val="left" w:pos="3960"/>
              </w:tabs>
              <w:ind w:left="12"/>
              <w:rPr>
                <w:rFonts w:eastAsia="PMingLiU"/>
                <w:sz w:val="28"/>
                <w:szCs w:val="22"/>
              </w:rPr>
            </w:pPr>
            <w:r w:rsidRPr="00DC2231">
              <w:rPr>
                <w:rFonts w:eastAsia="PMingLiU"/>
                <w:sz w:val="28"/>
                <w:szCs w:val="22"/>
              </w:rPr>
              <w:t xml:space="preserve">More than one observation for all conditions is planned, or implied in a data table, (e.g. </w:t>
            </w:r>
            <w:r w:rsidRPr="00DC2231">
              <w:rPr>
                <w:rFonts w:eastAsia="PMingLiU"/>
                <w:i/>
                <w:color w:val="FF0000"/>
                <w:sz w:val="28"/>
                <w:szCs w:val="22"/>
              </w:rPr>
              <w:t xml:space="preserve">Go to each location 2 times, </w:t>
            </w:r>
            <w:proofErr w:type="gramStart"/>
            <w:r w:rsidRPr="00DC2231">
              <w:rPr>
                <w:rFonts w:eastAsia="PMingLiU"/>
                <w:i/>
                <w:color w:val="FF0000"/>
                <w:sz w:val="28"/>
                <w:szCs w:val="22"/>
              </w:rPr>
              <w:t>sample</w:t>
            </w:r>
            <w:proofErr w:type="gramEnd"/>
            <w:r w:rsidRPr="00DC2231">
              <w:rPr>
                <w:rFonts w:eastAsia="PMingLiU"/>
                <w:i/>
                <w:color w:val="FF0000"/>
                <w:sz w:val="28"/>
                <w:szCs w:val="22"/>
              </w:rPr>
              <w:t xml:space="preserve"> multiple regions in the same area.</w:t>
            </w:r>
            <w:r w:rsidRPr="00DC2231">
              <w:rPr>
                <w:rFonts w:eastAsia="PMingLiU"/>
                <w:sz w:val="28"/>
                <w:szCs w:val="22"/>
              </w:rPr>
              <w:t>)</w:t>
            </w:r>
          </w:p>
        </w:tc>
        <w:tc>
          <w:tcPr>
            <w:tcW w:w="1448" w:type="dxa"/>
            <w:tcBorders>
              <w:bottom w:val="single" w:sz="4" w:space="0" w:color="auto"/>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1346"/>
        </w:trPr>
        <w:tc>
          <w:tcPr>
            <w:tcW w:w="3024" w:type="dxa"/>
            <w:tcBorders>
              <w:left w:val="single" w:sz="18" w:space="0" w:color="auto"/>
              <w:bottom w:val="single" w:sz="4" w:space="0" w:color="auto"/>
            </w:tcBorders>
            <w:vAlign w:val="center"/>
          </w:tcPr>
          <w:p w:rsidR="00DC2231" w:rsidRPr="00DC2231" w:rsidRDefault="00DC2231" w:rsidP="00DC2231">
            <w:pPr>
              <w:tabs>
                <w:tab w:val="left" w:pos="3960"/>
              </w:tabs>
              <w:jc w:val="center"/>
              <w:rPr>
                <w:rFonts w:eastAsia="PMingLiU"/>
                <w:b/>
                <w:sz w:val="28"/>
              </w:rPr>
            </w:pPr>
            <w:r w:rsidRPr="00DC2231">
              <w:rPr>
                <w:rFonts w:eastAsia="PMingLiU"/>
                <w:b/>
                <w:sz w:val="28"/>
              </w:rPr>
              <w:t xml:space="preserve">Record </w:t>
            </w:r>
          </w:p>
          <w:p w:rsidR="00DC2231" w:rsidRPr="00DC2231" w:rsidRDefault="00DC2231" w:rsidP="00DC2231">
            <w:pPr>
              <w:tabs>
                <w:tab w:val="left" w:pos="3960"/>
              </w:tabs>
              <w:jc w:val="center"/>
              <w:rPr>
                <w:rFonts w:eastAsia="PMingLiU"/>
                <w:b/>
                <w:sz w:val="28"/>
                <w:szCs w:val="22"/>
              </w:rPr>
            </w:pPr>
            <w:r w:rsidRPr="00DC2231">
              <w:rPr>
                <w:rFonts w:eastAsia="PMingLiU"/>
                <w:b/>
                <w:sz w:val="28"/>
              </w:rPr>
              <w:t>Environmental Conditions</w:t>
            </w:r>
          </w:p>
        </w:tc>
        <w:tc>
          <w:tcPr>
            <w:tcW w:w="6348" w:type="dxa"/>
            <w:tcBorders>
              <w:bottom w:val="single" w:sz="4" w:space="0" w:color="auto"/>
            </w:tcBorders>
            <w:vAlign w:val="center"/>
          </w:tcPr>
          <w:p w:rsidR="00DC2231" w:rsidRPr="00DC2231" w:rsidRDefault="00DC2231" w:rsidP="00DC2231">
            <w:pPr>
              <w:tabs>
                <w:tab w:val="left" w:pos="3960"/>
              </w:tabs>
              <w:rPr>
                <w:sz w:val="28"/>
              </w:rPr>
            </w:pPr>
            <w:r w:rsidRPr="00DC2231">
              <w:rPr>
                <w:sz w:val="28"/>
              </w:rPr>
              <w:t xml:space="preserve">Procedure identifies or implies recorded observations of at least one local environmental condition that might have an effect on the focus variables (e.g., </w:t>
            </w:r>
            <w:r w:rsidRPr="00DC2231">
              <w:rPr>
                <w:i/>
                <w:color w:val="FF0000"/>
                <w:sz w:val="28"/>
              </w:rPr>
              <w:t>record air temperature, date</w:t>
            </w:r>
            <w:r w:rsidRPr="00DC2231">
              <w:rPr>
                <w:sz w:val="28"/>
              </w:rPr>
              <w:t>).</w:t>
            </w:r>
          </w:p>
        </w:tc>
        <w:tc>
          <w:tcPr>
            <w:tcW w:w="1448" w:type="dxa"/>
            <w:tcBorders>
              <w:bottom w:val="single" w:sz="4" w:space="0" w:color="auto"/>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1346"/>
        </w:trPr>
        <w:tc>
          <w:tcPr>
            <w:tcW w:w="3024" w:type="dxa"/>
            <w:tcBorders>
              <w:left w:val="single" w:sz="18" w:space="0" w:color="auto"/>
              <w:bottom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rPr>
              <w:t>Logical Steps</w:t>
            </w:r>
          </w:p>
        </w:tc>
        <w:tc>
          <w:tcPr>
            <w:tcW w:w="6348" w:type="dxa"/>
            <w:tcBorders>
              <w:bottom w:val="single" w:sz="18" w:space="0" w:color="auto"/>
            </w:tcBorders>
            <w:vAlign w:val="center"/>
          </w:tcPr>
          <w:p w:rsidR="00DC2231" w:rsidRPr="00DC2231" w:rsidRDefault="00DC2231" w:rsidP="00DC2231">
            <w:pPr>
              <w:tabs>
                <w:tab w:val="left" w:pos="3960"/>
              </w:tabs>
              <w:ind w:left="12"/>
              <w:rPr>
                <w:rFonts w:eastAsia="PMingLiU"/>
                <w:sz w:val="28"/>
                <w:szCs w:val="22"/>
              </w:rPr>
            </w:pPr>
            <w:r w:rsidRPr="00DC2231">
              <w:rPr>
                <w:sz w:val="28"/>
              </w:rPr>
              <w:t>The steps of the procedure are detailed enough to repeat the procedure effectively (examples of illogical steps: no ending time indicated, no limitation to the sampling area is given, recording vague data or results).</w:t>
            </w:r>
          </w:p>
        </w:tc>
        <w:tc>
          <w:tcPr>
            <w:tcW w:w="1448" w:type="dxa"/>
            <w:tcBorders>
              <w:bottom w:val="single" w:sz="18" w:space="0" w:color="auto"/>
              <w:right w:val="single" w:sz="18" w:space="0" w:color="auto"/>
            </w:tcBorders>
            <w:vAlign w:val="center"/>
          </w:tcPr>
          <w:p w:rsidR="00DC2231" w:rsidRPr="00DC2231" w:rsidRDefault="00DC2231" w:rsidP="00DC2231">
            <w:pPr>
              <w:tabs>
                <w:tab w:val="left" w:pos="3960"/>
              </w:tabs>
              <w:jc w:val="center"/>
              <w:rPr>
                <w:rFonts w:eastAsia="PMingLiU"/>
                <w:sz w:val="28"/>
                <w:szCs w:val="22"/>
              </w:rPr>
            </w:pPr>
            <w:r w:rsidRPr="00DC2231">
              <w:rPr>
                <w:rFonts w:eastAsia="PMingLiU"/>
                <w:sz w:val="28"/>
                <w:szCs w:val="22"/>
              </w:rPr>
              <w:t>1</w:t>
            </w:r>
          </w:p>
        </w:tc>
      </w:tr>
      <w:tr w:rsidR="00DC2231" w:rsidRPr="00DC2231" w:rsidTr="00DC2231">
        <w:tblPrEx>
          <w:tblCellMar>
            <w:top w:w="0" w:type="dxa"/>
            <w:bottom w:w="0" w:type="dxa"/>
          </w:tblCellMar>
          <w:tblLook w:val="01E0" w:firstRow="1" w:lastRow="1" w:firstColumn="1" w:lastColumn="1" w:noHBand="0" w:noVBand="0"/>
        </w:tblPrEx>
        <w:trPr>
          <w:trHeight w:val="653"/>
        </w:trPr>
        <w:tc>
          <w:tcPr>
            <w:tcW w:w="9372" w:type="dxa"/>
            <w:gridSpan w:val="2"/>
            <w:tcBorders>
              <w:left w:val="single" w:sz="18" w:space="0" w:color="auto"/>
              <w:bottom w:val="single" w:sz="18" w:space="0" w:color="auto"/>
            </w:tcBorders>
            <w:vAlign w:val="center"/>
          </w:tcPr>
          <w:p w:rsidR="00DC2231" w:rsidRPr="00DC2231" w:rsidRDefault="00DC2231" w:rsidP="00DC2231">
            <w:pPr>
              <w:tabs>
                <w:tab w:val="left" w:pos="3960"/>
              </w:tabs>
              <w:ind w:left="12"/>
              <w:jc w:val="right"/>
              <w:rPr>
                <w:sz w:val="28"/>
              </w:rPr>
            </w:pPr>
            <w:r w:rsidRPr="00DC2231">
              <w:rPr>
                <w:rFonts w:eastAsia="PMingLiU"/>
                <w:b/>
                <w:sz w:val="28"/>
              </w:rPr>
              <w:t>Total Possible Attributes</w:t>
            </w:r>
          </w:p>
        </w:tc>
        <w:tc>
          <w:tcPr>
            <w:tcW w:w="1448" w:type="dxa"/>
            <w:tcBorders>
              <w:top w:val="single" w:sz="18" w:space="0" w:color="auto"/>
              <w:bottom w:val="single" w:sz="18" w:space="0" w:color="auto"/>
              <w:right w:val="single" w:sz="18" w:space="0" w:color="auto"/>
            </w:tcBorders>
            <w:vAlign w:val="center"/>
          </w:tcPr>
          <w:p w:rsidR="00DC2231" w:rsidRPr="00DC2231" w:rsidRDefault="00DC2231" w:rsidP="00DC2231">
            <w:pPr>
              <w:tabs>
                <w:tab w:val="left" w:pos="3960"/>
              </w:tabs>
              <w:jc w:val="center"/>
              <w:rPr>
                <w:rFonts w:eastAsia="PMingLiU"/>
                <w:b/>
                <w:sz w:val="28"/>
                <w:szCs w:val="22"/>
              </w:rPr>
            </w:pPr>
            <w:r w:rsidRPr="00DC2231">
              <w:rPr>
                <w:rFonts w:eastAsia="PMingLiU"/>
                <w:b/>
                <w:sz w:val="28"/>
                <w:szCs w:val="22"/>
              </w:rPr>
              <w:t>7</w:t>
            </w:r>
          </w:p>
        </w:tc>
      </w:tr>
    </w:tbl>
    <w:p w:rsidR="00F937B6" w:rsidRDefault="00DC2231"/>
    <w:p w:rsidR="00DC2231" w:rsidRDefault="00DC2231"/>
    <w:p w:rsidR="00DC2231" w:rsidRDefault="00DC2231"/>
    <w:p w:rsidR="00DC2231" w:rsidRDefault="00DC2231"/>
    <w:p w:rsidR="00DC2231" w:rsidRDefault="00DC2231"/>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800"/>
        <w:gridCol w:w="1615"/>
      </w:tblGrid>
      <w:tr w:rsidR="00DC2231" w:rsidRPr="00DC2231" w:rsidTr="00DC2231">
        <w:trPr>
          <w:trHeight w:val="584"/>
          <w:jc w:val="center"/>
        </w:trPr>
        <w:tc>
          <w:tcPr>
            <w:tcW w:w="10565" w:type="dxa"/>
            <w:gridSpan w:val="3"/>
            <w:tcBorders>
              <w:top w:val="nil"/>
              <w:left w:val="nil"/>
              <w:bottom w:val="single" w:sz="18" w:space="0" w:color="auto"/>
              <w:right w:val="nil"/>
            </w:tcBorders>
            <w:vAlign w:val="center"/>
          </w:tcPr>
          <w:p w:rsidR="00DC2231" w:rsidRPr="00DC2231" w:rsidRDefault="00DC2231" w:rsidP="00DC2231">
            <w:pPr>
              <w:pStyle w:val="BodyTextIndent2"/>
              <w:ind w:left="0"/>
              <w:jc w:val="center"/>
              <w:rPr>
                <w:rFonts w:eastAsia="PMingLiU"/>
                <w:sz w:val="28"/>
                <w:szCs w:val="22"/>
              </w:rPr>
            </w:pPr>
            <w:r w:rsidRPr="00DC2231">
              <w:rPr>
                <w:rFonts w:eastAsia="PMingLiU"/>
                <w:b/>
                <w:sz w:val="28"/>
              </w:rPr>
              <w:t xml:space="preserve">Scoring Rubric for: </w:t>
            </w:r>
            <w:r>
              <w:rPr>
                <w:rFonts w:eastAsia="PMingLiU"/>
                <w:b/>
                <w:sz w:val="28"/>
              </w:rPr>
              <w:t>Controlled</w:t>
            </w:r>
            <w:bookmarkStart w:id="0" w:name="_GoBack"/>
            <w:bookmarkEnd w:id="0"/>
            <w:r>
              <w:rPr>
                <w:rFonts w:eastAsia="PMingLiU"/>
                <w:b/>
                <w:sz w:val="28"/>
              </w:rPr>
              <w:t xml:space="preserve"> Experiment</w:t>
            </w:r>
            <w:r w:rsidRPr="00DC2231">
              <w:rPr>
                <w:rFonts w:eastAsia="PMingLiU"/>
                <w:b/>
                <w:sz w:val="28"/>
              </w:rPr>
              <w:t xml:space="preserve"> Procedure </w:t>
            </w:r>
          </w:p>
        </w:tc>
      </w:tr>
      <w:tr w:rsidR="00DC2231" w:rsidRPr="00DC2231" w:rsidTr="00DC2231">
        <w:trPr>
          <w:trHeight w:val="1300"/>
          <w:jc w:val="center"/>
        </w:trPr>
        <w:tc>
          <w:tcPr>
            <w:tcW w:w="2150" w:type="dxa"/>
            <w:tcBorders>
              <w:top w:val="single" w:sz="18" w:space="0" w:color="auto"/>
              <w:left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Controlled Variables</w:t>
            </w:r>
          </w:p>
        </w:tc>
        <w:tc>
          <w:tcPr>
            <w:tcW w:w="6800" w:type="dxa"/>
            <w:tcBorders>
              <w:top w:val="single" w:sz="18" w:space="0" w:color="auto"/>
            </w:tcBorders>
            <w:vAlign w:val="center"/>
          </w:tcPr>
          <w:p w:rsidR="00DC2231" w:rsidRPr="00DC2231" w:rsidRDefault="00DC2231" w:rsidP="008868C1">
            <w:pPr>
              <w:pStyle w:val="BodyTextIndent2"/>
              <w:ind w:left="0"/>
              <w:rPr>
                <w:sz w:val="28"/>
                <w:szCs w:val="22"/>
              </w:rPr>
            </w:pPr>
            <w:r w:rsidRPr="00DC2231">
              <w:rPr>
                <w:sz w:val="28"/>
                <w:szCs w:val="22"/>
              </w:rPr>
              <w:t xml:space="preserve">At least two controlled variable are identified or implied in the procedure or the materials list (e.g., </w:t>
            </w:r>
            <w:r w:rsidRPr="00DC2231">
              <w:rPr>
                <w:i/>
                <w:color w:val="FF0000"/>
                <w:sz w:val="28"/>
                <w:szCs w:val="22"/>
              </w:rPr>
              <w:t>give examples</w:t>
            </w:r>
            <w:r w:rsidRPr="00DC2231">
              <w:rPr>
                <w:sz w:val="28"/>
                <w:szCs w:val="22"/>
              </w:rPr>
              <w:t xml:space="preserve">). </w:t>
            </w:r>
          </w:p>
        </w:tc>
        <w:tc>
          <w:tcPr>
            <w:tcW w:w="1615" w:type="dxa"/>
            <w:tcBorders>
              <w:top w:val="single" w:sz="18" w:space="0" w:color="auto"/>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1215"/>
          <w:jc w:val="center"/>
        </w:trPr>
        <w:tc>
          <w:tcPr>
            <w:tcW w:w="2150" w:type="dxa"/>
            <w:tcBorders>
              <w:left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Manipulated Variable</w:t>
            </w:r>
          </w:p>
        </w:tc>
        <w:tc>
          <w:tcPr>
            <w:tcW w:w="6800" w:type="dxa"/>
            <w:vAlign w:val="center"/>
          </w:tcPr>
          <w:p w:rsidR="00DC2231" w:rsidRPr="00DC2231" w:rsidRDefault="00DC2231" w:rsidP="008868C1">
            <w:pPr>
              <w:pStyle w:val="BodyTextIndent2"/>
              <w:ind w:left="0"/>
              <w:rPr>
                <w:rFonts w:eastAsia="PMingLiU"/>
                <w:sz w:val="28"/>
                <w:szCs w:val="22"/>
              </w:rPr>
            </w:pPr>
            <w:r w:rsidRPr="00DC2231">
              <w:rPr>
                <w:sz w:val="28"/>
                <w:szCs w:val="22"/>
              </w:rPr>
              <w:t>Only one manipulated variable (</w:t>
            </w:r>
            <w:r w:rsidRPr="00DC2231">
              <w:rPr>
                <w:color w:val="FF0000"/>
                <w:sz w:val="28"/>
                <w:szCs w:val="22"/>
              </w:rPr>
              <w:t>state variable from question</w:t>
            </w:r>
            <w:r w:rsidRPr="00DC2231">
              <w:rPr>
                <w:sz w:val="28"/>
                <w:szCs w:val="22"/>
              </w:rPr>
              <w:t>) is identified or implied in the procedure or data table (if given). The manipulated variable must have at least three conditions to be credited.</w:t>
            </w:r>
          </w:p>
        </w:tc>
        <w:tc>
          <w:tcPr>
            <w:tcW w:w="1615" w:type="dxa"/>
            <w:tcBorders>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1203"/>
          <w:jc w:val="center"/>
        </w:trPr>
        <w:tc>
          <w:tcPr>
            <w:tcW w:w="2150" w:type="dxa"/>
            <w:tcBorders>
              <w:left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Responding Variable</w:t>
            </w:r>
          </w:p>
        </w:tc>
        <w:tc>
          <w:tcPr>
            <w:tcW w:w="6800" w:type="dxa"/>
            <w:vAlign w:val="center"/>
          </w:tcPr>
          <w:p w:rsidR="00DC2231" w:rsidRPr="00DC2231" w:rsidRDefault="00DC2231" w:rsidP="008868C1">
            <w:pPr>
              <w:pStyle w:val="BodyTextIndent2"/>
              <w:ind w:left="0"/>
              <w:rPr>
                <w:rFonts w:eastAsia="PMingLiU"/>
                <w:sz w:val="28"/>
                <w:szCs w:val="22"/>
              </w:rPr>
            </w:pPr>
            <w:r w:rsidRPr="00DC2231">
              <w:rPr>
                <w:sz w:val="28"/>
                <w:szCs w:val="22"/>
              </w:rPr>
              <w:t>The responding variable (</w:t>
            </w:r>
            <w:r w:rsidRPr="00DC2231">
              <w:rPr>
                <w:color w:val="FF0000"/>
                <w:sz w:val="28"/>
                <w:szCs w:val="22"/>
              </w:rPr>
              <w:t>state variable from question</w:t>
            </w:r>
            <w:r w:rsidRPr="00DC2231">
              <w:rPr>
                <w:iCs/>
                <w:sz w:val="28"/>
                <w:szCs w:val="22"/>
              </w:rPr>
              <w:t>)</w:t>
            </w:r>
            <w:r w:rsidRPr="00DC2231">
              <w:rPr>
                <w:sz w:val="28"/>
                <w:szCs w:val="22"/>
              </w:rPr>
              <w:t xml:space="preserve"> is identified or implied in the procedure or data table (if given).</w:t>
            </w:r>
          </w:p>
        </w:tc>
        <w:tc>
          <w:tcPr>
            <w:tcW w:w="1615" w:type="dxa"/>
            <w:tcBorders>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908"/>
          <w:jc w:val="center"/>
        </w:trPr>
        <w:tc>
          <w:tcPr>
            <w:tcW w:w="2150" w:type="dxa"/>
            <w:tcBorders>
              <w:left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Record Measurements</w:t>
            </w:r>
          </w:p>
        </w:tc>
        <w:tc>
          <w:tcPr>
            <w:tcW w:w="6800" w:type="dxa"/>
            <w:vAlign w:val="center"/>
          </w:tcPr>
          <w:p w:rsidR="00DC2231" w:rsidRPr="00DC2231" w:rsidRDefault="00DC2231" w:rsidP="008868C1">
            <w:pPr>
              <w:spacing w:after="120"/>
              <w:rPr>
                <w:sz w:val="28"/>
                <w:szCs w:val="22"/>
              </w:rPr>
            </w:pPr>
            <w:r w:rsidRPr="00DC2231">
              <w:rPr>
                <w:sz w:val="28"/>
                <w:szCs w:val="22"/>
              </w:rPr>
              <w:t xml:space="preserve">The procedure states or implies measurements are recorded periodically or gives a data table. </w:t>
            </w:r>
          </w:p>
          <w:p w:rsidR="00DC2231" w:rsidRPr="00DC2231" w:rsidRDefault="00DC2231" w:rsidP="008868C1">
            <w:pPr>
              <w:rPr>
                <w:szCs w:val="22"/>
              </w:rPr>
            </w:pPr>
            <w:r w:rsidRPr="00DC2231">
              <w:rPr>
                <w:szCs w:val="22"/>
              </w:rPr>
              <w:t>Attribute Notes:</w:t>
            </w:r>
          </w:p>
          <w:p w:rsidR="00DC2231" w:rsidRPr="00DC2231" w:rsidRDefault="00DC2231" w:rsidP="00DC2231">
            <w:pPr>
              <w:numPr>
                <w:ilvl w:val="0"/>
                <w:numId w:val="2"/>
              </w:numPr>
              <w:rPr>
                <w:szCs w:val="22"/>
              </w:rPr>
            </w:pPr>
            <w:r w:rsidRPr="00DC2231">
              <w:rPr>
                <w:szCs w:val="22"/>
              </w:rPr>
              <w:t>If artificial data for the responding variable is given, this attribute cannot be credited.</w:t>
            </w:r>
          </w:p>
          <w:p w:rsidR="00DC2231" w:rsidRPr="00DC2231" w:rsidRDefault="00DC2231" w:rsidP="00DC2231">
            <w:pPr>
              <w:numPr>
                <w:ilvl w:val="0"/>
                <w:numId w:val="2"/>
              </w:numPr>
              <w:rPr>
                <w:sz w:val="28"/>
                <w:szCs w:val="22"/>
              </w:rPr>
            </w:pPr>
            <w:r w:rsidRPr="00DC2231">
              <w:rPr>
                <w:szCs w:val="22"/>
              </w:rPr>
              <w:t xml:space="preserve">The phrase </w:t>
            </w:r>
            <w:r w:rsidRPr="00DC2231">
              <w:rPr>
                <w:i/>
                <w:szCs w:val="22"/>
              </w:rPr>
              <w:t>take measurement</w:t>
            </w:r>
            <w:r w:rsidRPr="00DC2231">
              <w:rPr>
                <w:szCs w:val="22"/>
              </w:rPr>
              <w:t xml:space="preserve"> cannot be used to mean </w:t>
            </w:r>
            <w:r w:rsidRPr="00DC2231">
              <w:rPr>
                <w:i/>
                <w:szCs w:val="22"/>
              </w:rPr>
              <w:t>record</w:t>
            </w:r>
            <w:r w:rsidRPr="00DC2231">
              <w:rPr>
                <w:szCs w:val="22"/>
              </w:rPr>
              <w:t>.</w:t>
            </w:r>
          </w:p>
        </w:tc>
        <w:tc>
          <w:tcPr>
            <w:tcW w:w="1615" w:type="dxa"/>
            <w:tcBorders>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1118"/>
          <w:jc w:val="center"/>
        </w:trPr>
        <w:tc>
          <w:tcPr>
            <w:tcW w:w="2150" w:type="dxa"/>
            <w:tcBorders>
              <w:left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 xml:space="preserve">Trials are </w:t>
            </w:r>
          </w:p>
          <w:p w:rsidR="00DC2231" w:rsidRPr="00DC2231" w:rsidRDefault="00DC2231" w:rsidP="008868C1">
            <w:pPr>
              <w:pStyle w:val="Footer"/>
              <w:jc w:val="center"/>
              <w:rPr>
                <w:rFonts w:eastAsia="PMingLiU"/>
                <w:b/>
                <w:sz w:val="28"/>
                <w:szCs w:val="22"/>
              </w:rPr>
            </w:pPr>
            <w:r w:rsidRPr="00DC2231">
              <w:rPr>
                <w:rFonts w:eastAsia="PMingLiU"/>
                <w:b/>
                <w:sz w:val="28"/>
                <w:szCs w:val="22"/>
              </w:rPr>
              <w:t>Repeated</w:t>
            </w:r>
          </w:p>
        </w:tc>
        <w:tc>
          <w:tcPr>
            <w:tcW w:w="6800" w:type="dxa"/>
            <w:vAlign w:val="center"/>
          </w:tcPr>
          <w:p w:rsidR="00DC2231" w:rsidRPr="00DC2231" w:rsidRDefault="00DC2231" w:rsidP="008868C1">
            <w:pPr>
              <w:pStyle w:val="BodyTextIndent2"/>
              <w:ind w:left="0"/>
              <w:rPr>
                <w:rFonts w:eastAsia="PMingLiU"/>
                <w:sz w:val="28"/>
                <w:szCs w:val="22"/>
              </w:rPr>
            </w:pPr>
            <w:r w:rsidRPr="00DC2231">
              <w:rPr>
                <w:sz w:val="28"/>
                <w:szCs w:val="22"/>
              </w:rPr>
              <w:t>More than one trial for all conditions is planned, or implied in a data table, to measure the responding variable.</w:t>
            </w:r>
          </w:p>
        </w:tc>
        <w:tc>
          <w:tcPr>
            <w:tcW w:w="1615" w:type="dxa"/>
            <w:tcBorders>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1118"/>
          <w:jc w:val="center"/>
        </w:trPr>
        <w:tc>
          <w:tcPr>
            <w:tcW w:w="2150" w:type="dxa"/>
            <w:tcBorders>
              <w:left w:val="single" w:sz="18" w:space="0" w:color="auto"/>
            </w:tcBorders>
            <w:vAlign w:val="center"/>
          </w:tcPr>
          <w:p w:rsidR="00DC2231" w:rsidRPr="00DC2231" w:rsidRDefault="00DC2231" w:rsidP="008868C1">
            <w:pPr>
              <w:jc w:val="center"/>
              <w:rPr>
                <w:rFonts w:eastAsia="PMingLiU"/>
                <w:b/>
                <w:sz w:val="28"/>
                <w:szCs w:val="22"/>
              </w:rPr>
            </w:pPr>
            <w:r w:rsidRPr="00DC2231">
              <w:rPr>
                <w:rFonts w:eastAsia="PMingLiU"/>
                <w:b/>
                <w:sz w:val="28"/>
                <w:szCs w:val="22"/>
              </w:rPr>
              <w:t>Experimental Control Condition</w:t>
            </w:r>
          </w:p>
        </w:tc>
        <w:tc>
          <w:tcPr>
            <w:tcW w:w="6800" w:type="dxa"/>
            <w:vAlign w:val="center"/>
          </w:tcPr>
          <w:p w:rsidR="00DC2231" w:rsidRPr="00DC2231" w:rsidRDefault="00DC2231" w:rsidP="008868C1">
            <w:pPr>
              <w:spacing w:after="120"/>
              <w:rPr>
                <w:sz w:val="28"/>
                <w:szCs w:val="22"/>
              </w:rPr>
            </w:pPr>
            <w:r w:rsidRPr="00DC2231">
              <w:rPr>
                <w:sz w:val="28"/>
                <w:szCs w:val="22"/>
              </w:rPr>
              <w:t xml:space="preserve">The procedure includes an additional setup in which the manipulated variable is not changed and the responding variable is measured for each condition in the experimental setup(s) (e.g., </w:t>
            </w:r>
            <w:r w:rsidRPr="00DC2231">
              <w:rPr>
                <w:rFonts w:eastAsia="PMingLiU"/>
                <w:i/>
                <w:color w:val="FF0000"/>
                <w:sz w:val="28"/>
                <w:szCs w:val="22"/>
              </w:rPr>
              <w:t>give example</w:t>
            </w:r>
            <w:r w:rsidRPr="00DC2231">
              <w:rPr>
                <w:sz w:val="28"/>
                <w:szCs w:val="22"/>
              </w:rPr>
              <w:t>).</w:t>
            </w:r>
          </w:p>
          <w:p w:rsidR="00DC2231" w:rsidRPr="00DC2231" w:rsidRDefault="00DC2231" w:rsidP="008868C1">
            <w:pPr>
              <w:rPr>
                <w:sz w:val="28"/>
                <w:szCs w:val="22"/>
              </w:rPr>
            </w:pPr>
            <w:r w:rsidRPr="00DC2231">
              <w:rPr>
                <w:color w:val="FF0000"/>
                <w:sz w:val="28"/>
                <w:szCs w:val="22"/>
              </w:rPr>
              <w:t>Writing Note: This attribute is only credited for complicated investigations in which an experimental control condition is appropriate</w:t>
            </w:r>
            <w:r w:rsidRPr="00DC2231">
              <w:rPr>
                <w:sz w:val="28"/>
                <w:szCs w:val="22"/>
              </w:rPr>
              <w:t>.</w:t>
            </w:r>
          </w:p>
        </w:tc>
        <w:tc>
          <w:tcPr>
            <w:tcW w:w="1615" w:type="dxa"/>
            <w:tcBorders>
              <w:right w:val="single" w:sz="18" w:space="0" w:color="auto"/>
            </w:tcBorders>
            <w:tcMar>
              <w:left w:w="0" w:type="dxa"/>
              <w:right w:w="0" w:type="dxa"/>
            </w:tcMar>
            <w:vAlign w:val="center"/>
          </w:tcPr>
          <w:p w:rsidR="00DC2231" w:rsidRPr="00DC2231" w:rsidRDefault="00DC2231" w:rsidP="008868C1">
            <w:pPr>
              <w:jc w:val="center"/>
              <w:rPr>
                <w:rFonts w:eastAsia="PMingLiU"/>
                <w:sz w:val="28"/>
                <w:szCs w:val="22"/>
              </w:rPr>
            </w:pPr>
            <w:r w:rsidRPr="00DC2231">
              <w:rPr>
                <w:rFonts w:eastAsia="PMingLiU"/>
                <w:sz w:val="28"/>
                <w:szCs w:val="22"/>
              </w:rPr>
              <w:t>1</w:t>
            </w:r>
          </w:p>
        </w:tc>
      </w:tr>
      <w:tr w:rsidR="00DC2231" w:rsidRPr="00DC2231" w:rsidTr="00DC2231">
        <w:trPr>
          <w:trHeight w:val="1118"/>
          <w:jc w:val="center"/>
        </w:trPr>
        <w:tc>
          <w:tcPr>
            <w:tcW w:w="2150" w:type="dxa"/>
            <w:tcBorders>
              <w:left w:val="single" w:sz="18" w:space="0" w:color="auto"/>
            </w:tcBorders>
            <w:vAlign w:val="center"/>
          </w:tcPr>
          <w:p w:rsidR="00DC2231" w:rsidRPr="00DC2231" w:rsidRDefault="00DC2231" w:rsidP="008868C1">
            <w:pPr>
              <w:jc w:val="center"/>
              <w:rPr>
                <w:rFonts w:eastAsia="PMingLiU"/>
                <w:b/>
                <w:sz w:val="28"/>
                <w:szCs w:val="22"/>
              </w:rPr>
            </w:pPr>
            <w:r w:rsidRPr="00DC2231">
              <w:rPr>
                <w:rFonts w:eastAsia="PMingLiU"/>
                <w:b/>
                <w:sz w:val="28"/>
                <w:szCs w:val="22"/>
              </w:rPr>
              <w:t>Extra</w:t>
            </w:r>
          </w:p>
          <w:p w:rsidR="00DC2231" w:rsidRPr="00DC2231" w:rsidRDefault="00DC2231" w:rsidP="008868C1">
            <w:pPr>
              <w:jc w:val="center"/>
              <w:rPr>
                <w:rFonts w:eastAsia="PMingLiU"/>
                <w:b/>
                <w:sz w:val="28"/>
                <w:szCs w:val="22"/>
              </w:rPr>
            </w:pPr>
            <w:r w:rsidRPr="00DC2231">
              <w:rPr>
                <w:rFonts w:eastAsia="PMingLiU"/>
                <w:b/>
                <w:sz w:val="28"/>
                <w:szCs w:val="22"/>
              </w:rPr>
              <w:t>Validity Measure</w:t>
            </w:r>
          </w:p>
        </w:tc>
        <w:tc>
          <w:tcPr>
            <w:tcW w:w="6800" w:type="dxa"/>
            <w:vAlign w:val="center"/>
          </w:tcPr>
          <w:p w:rsidR="00DC2231" w:rsidRPr="00DC2231" w:rsidRDefault="00DC2231" w:rsidP="008868C1">
            <w:pPr>
              <w:rPr>
                <w:sz w:val="28"/>
                <w:szCs w:val="22"/>
              </w:rPr>
            </w:pPr>
            <w:r w:rsidRPr="00DC2231">
              <w:rPr>
                <w:sz w:val="28"/>
                <w:szCs w:val="22"/>
              </w:rPr>
              <w:t xml:space="preserve">The procedure includes a validity measure </w:t>
            </w:r>
            <w:r w:rsidRPr="00DC2231">
              <w:rPr>
                <w:b/>
                <w:sz w:val="28"/>
                <w:szCs w:val="22"/>
              </w:rPr>
              <w:t>not</w:t>
            </w:r>
            <w:r w:rsidRPr="00DC2231">
              <w:rPr>
                <w:sz w:val="28"/>
                <w:szCs w:val="22"/>
              </w:rPr>
              <w:t xml:space="preserve"> included in the scenario experiment (e.g., more controlled variables, better measuring technique, increased range of conditions, </w:t>
            </w:r>
            <w:proofErr w:type="gramStart"/>
            <w:r w:rsidRPr="00DC2231">
              <w:rPr>
                <w:sz w:val="28"/>
                <w:szCs w:val="22"/>
              </w:rPr>
              <w:t>control</w:t>
            </w:r>
            <w:proofErr w:type="gramEnd"/>
            <w:r w:rsidRPr="00DC2231">
              <w:rPr>
                <w:sz w:val="28"/>
                <w:szCs w:val="22"/>
              </w:rPr>
              <w:t xml:space="preserve"> for sample bias).</w:t>
            </w:r>
          </w:p>
        </w:tc>
        <w:tc>
          <w:tcPr>
            <w:tcW w:w="1615" w:type="dxa"/>
            <w:tcBorders>
              <w:right w:val="single" w:sz="18" w:space="0" w:color="auto"/>
            </w:tcBorders>
            <w:tcMar>
              <w:left w:w="0" w:type="dxa"/>
              <w:right w:w="0" w:type="dxa"/>
            </w:tcMar>
            <w:vAlign w:val="center"/>
          </w:tcPr>
          <w:p w:rsidR="00DC2231" w:rsidRPr="00DC2231" w:rsidRDefault="00DC2231" w:rsidP="008868C1">
            <w:pPr>
              <w:jc w:val="center"/>
              <w:rPr>
                <w:rFonts w:eastAsia="PMingLiU"/>
                <w:sz w:val="28"/>
                <w:szCs w:val="22"/>
              </w:rPr>
            </w:pPr>
            <w:r w:rsidRPr="00DC2231">
              <w:rPr>
                <w:rFonts w:eastAsia="PMingLiU"/>
                <w:sz w:val="28"/>
                <w:szCs w:val="22"/>
              </w:rPr>
              <w:t>1</w:t>
            </w:r>
          </w:p>
        </w:tc>
      </w:tr>
      <w:tr w:rsidR="00DC2231" w:rsidRPr="00DC2231" w:rsidTr="00DC2231">
        <w:trPr>
          <w:trHeight w:val="1519"/>
          <w:jc w:val="center"/>
        </w:trPr>
        <w:tc>
          <w:tcPr>
            <w:tcW w:w="2150" w:type="dxa"/>
            <w:tcBorders>
              <w:left w:val="single" w:sz="18" w:space="0" w:color="auto"/>
              <w:bottom w:val="single" w:sz="18" w:space="0" w:color="auto"/>
            </w:tcBorders>
            <w:vAlign w:val="center"/>
          </w:tcPr>
          <w:p w:rsidR="00DC2231" w:rsidRPr="00DC2231" w:rsidRDefault="00DC2231" w:rsidP="008868C1">
            <w:pPr>
              <w:pStyle w:val="Footer"/>
              <w:jc w:val="center"/>
              <w:rPr>
                <w:rFonts w:eastAsia="PMingLiU"/>
                <w:b/>
                <w:sz w:val="28"/>
                <w:szCs w:val="22"/>
              </w:rPr>
            </w:pPr>
            <w:r w:rsidRPr="00DC2231">
              <w:rPr>
                <w:rFonts w:eastAsia="PMingLiU"/>
                <w:b/>
                <w:sz w:val="28"/>
                <w:szCs w:val="22"/>
              </w:rPr>
              <w:t>Logical Steps</w:t>
            </w:r>
          </w:p>
        </w:tc>
        <w:tc>
          <w:tcPr>
            <w:tcW w:w="6800" w:type="dxa"/>
            <w:tcBorders>
              <w:bottom w:val="single" w:sz="18" w:space="0" w:color="auto"/>
            </w:tcBorders>
            <w:vAlign w:val="center"/>
          </w:tcPr>
          <w:p w:rsidR="00DC2231" w:rsidRPr="00DC2231" w:rsidRDefault="00DC2231" w:rsidP="008868C1">
            <w:pPr>
              <w:pStyle w:val="BodyTextIndent2"/>
              <w:ind w:left="0"/>
              <w:rPr>
                <w:rFonts w:eastAsia="PMingLiU"/>
                <w:sz w:val="28"/>
                <w:szCs w:val="22"/>
              </w:rPr>
            </w:pPr>
            <w:r w:rsidRPr="00DC2231">
              <w:rPr>
                <w:sz w:val="28"/>
                <w:szCs w:val="22"/>
              </w:rPr>
              <w:t xml:space="preserve">The steps of the procedure are detailed enough to repeat the procedure effectively (examples of illogical steps: no ending time indicated; states </w:t>
            </w:r>
            <w:r w:rsidRPr="00DC2231">
              <w:rPr>
                <w:i/>
                <w:sz w:val="28"/>
                <w:szCs w:val="22"/>
              </w:rPr>
              <w:t>Set up as diagrammed,</w:t>
            </w:r>
            <w:r w:rsidRPr="00DC2231">
              <w:rPr>
                <w:sz w:val="28"/>
                <w:szCs w:val="22"/>
              </w:rPr>
              <w:t xml:space="preserve"> but diagram is inadequate; recording vague data or results).</w:t>
            </w:r>
          </w:p>
        </w:tc>
        <w:tc>
          <w:tcPr>
            <w:tcW w:w="1615" w:type="dxa"/>
            <w:tcBorders>
              <w:bottom w:val="single" w:sz="18" w:space="0" w:color="auto"/>
              <w:right w:val="single" w:sz="18" w:space="0" w:color="auto"/>
            </w:tcBorders>
            <w:tcMar>
              <w:left w:w="0" w:type="dxa"/>
              <w:right w:w="0" w:type="dxa"/>
            </w:tcMar>
            <w:vAlign w:val="center"/>
          </w:tcPr>
          <w:p w:rsidR="00DC2231" w:rsidRPr="00DC2231" w:rsidRDefault="00DC2231" w:rsidP="008868C1">
            <w:pPr>
              <w:pStyle w:val="Footer"/>
              <w:jc w:val="center"/>
              <w:rPr>
                <w:rFonts w:eastAsia="PMingLiU"/>
                <w:sz w:val="28"/>
                <w:szCs w:val="22"/>
              </w:rPr>
            </w:pPr>
            <w:r w:rsidRPr="00DC2231">
              <w:rPr>
                <w:rFonts w:eastAsia="PMingLiU"/>
                <w:sz w:val="28"/>
                <w:szCs w:val="22"/>
              </w:rPr>
              <w:t>1</w:t>
            </w:r>
          </w:p>
        </w:tc>
      </w:tr>
      <w:tr w:rsidR="00DC2231" w:rsidRPr="00DC2231" w:rsidTr="00DC2231">
        <w:trPr>
          <w:trHeight w:val="487"/>
          <w:jc w:val="center"/>
        </w:trPr>
        <w:tc>
          <w:tcPr>
            <w:tcW w:w="8950" w:type="dxa"/>
            <w:gridSpan w:val="2"/>
            <w:tcBorders>
              <w:top w:val="single" w:sz="18" w:space="0" w:color="auto"/>
              <w:left w:val="single" w:sz="18" w:space="0" w:color="auto"/>
              <w:bottom w:val="single" w:sz="18" w:space="0" w:color="auto"/>
              <w:right w:val="single" w:sz="18" w:space="0" w:color="auto"/>
            </w:tcBorders>
            <w:vAlign w:val="center"/>
          </w:tcPr>
          <w:p w:rsidR="00DC2231" w:rsidRPr="00DC2231" w:rsidRDefault="00DC2231" w:rsidP="008868C1">
            <w:pPr>
              <w:pStyle w:val="BodyTextIndent2"/>
              <w:ind w:left="0"/>
              <w:jc w:val="right"/>
              <w:rPr>
                <w:rFonts w:eastAsia="PMingLiU"/>
                <w:b/>
                <w:bCs/>
                <w:sz w:val="28"/>
                <w:szCs w:val="22"/>
              </w:rPr>
            </w:pPr>
            <w:r w:rsidRPr="00DC2231">
              <w:rPr>
                <w:rFonts w:eastAsia="PMingLiU"/>
                <w:b/>
                <w:bCs/>
                <w:sz w:val="28"/>
                <w:szCs w:val="22"/>
              </w:rPr>
              <w:t>Total Possible Attributes</w:t>
            </w:r>
          </w:p>
        </w:tc>
        <w:tc>
          <w:tcPr>
            <w:tcW w:w="1615" w:type="dxa"/>
            <w:tcBorders>
              <w:left w:val="single" w:sz="18" w:space="0" w:color="auto"/>
              <w:bottom w:val="single" w:sz="18" w:space="0" w:color="auto"/>
              <w:right w:val="single" w:sz="18" w:space="0" w:color="auto"/>
            </w:tcBorders>
            <w:tcMar>
              <w:left w:w="0" w:type="dxa"/>
              <w:right w:w="0" w:type="dxa"/>
            </w:tcMar>
            <w:vAlign w:val="center"/>
          </w:tcPr>
          <w:p w:rsidR="00DC2231" w:rsidRPr="00DC2231" w:rsidRDefault="00DC2231" w:rsidP="008868C1">
            <w:pPr>
              <w:pStyle w:val="BodyTextIndent2"/>
              <w:ind w:left="0"/>
              <w:jc w:val="center"/>
              <w:rPr>
                <w:rFonts w:eastAsia="PMingLiU"/>
                <w:b/>
                <w:bCs/>
                <w:sz w:val="28"/>
                <w:szCs w:val="22"/>
              </w:rPr>
            </w:pPr>
            <w:r w:rsidRPr="00DC2231">
              <w:rPr>
                <w:rFonts w:eastAsia="PMingLiU"/>
                <w:b/>
                <w:bCs/>
                <w:sz w:val="28"/>
                <w:szCs w:val="22"/>
              </w:rPr>
              <w:t>8</w:t>
            </w:r>
          </w:p>
        </w:tc>
      </w:tr>
    </w:tbl>
    <w:p w:rsidR="00DC2231" w:rsidRDefault="00DC2231"/>
    <w:p w:rsidR="00DC2231" w:rsidRDefault="00DC2231"/>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gridCol w:w="1699"/>
      </w:tblGrid>
      <w:tr w:rsidR="00DC2231" w:rsidRPr="00DC2231" w:rsidTr="00DC2231">
        <w:tblPrEx>
          <w:tblCellMar>
            <w:top w:w="0" w:type="dxa"/>
            <w:bottom w:w="0" w:type="dxa"/>
          </w:tblCellMar>
        </w:tblPrEx>
        <w:trPr>
          <w:trHeight w:val="547"/>
          <w:jc w:val="center"/>
        </w:trPr>
        <w:tc>
          <w:tcPr>
            <w:tcW w:w="10662" w:type="dxa"/>
            <w:gridSpan w:val="2"/>
            <w:tcBorders>
              <w:top w:val="nil"/>
              <w:left w:val="nil"/>
              <w:bottom w:val="single" w:sz="18" w:space="0" w:color="auto"/>
              <w:right w:val="nil"/>
            </w:tcBorders>
            <w:vAlign w:val="center"/>
          </w:tcPr>
          <w:p w:rsidR="00DC2231" w:rsidRPr="00DC2231" w:rsidRDefault="00DC2231" w:rsidP="00DC2231">
            <w:pPr>
              <w:jc w:val="center"/>
              <w:rPr>
                <w:rFonts w:eastAsia="PMingLiU"/>
                <w:sz w:val="28"/>
                <w:szCs w:val="22"/>
              </w:rPr>
            </w:pPr>
            <w:r w:rsidRPr="00DC2231">
              <w:rPr>
                <w:sz w:val="28"/>
                <w:szCs w:val="22"/>
                <w:u w:val="single"/>
              </w:rPr>
              <w:lastRenderedPageBreak/>
              <w:br w:type="page"/>
            </w:r>
            <w:r w:rsidRPr="00DC2231">
              <w:rPr>
                <w:rFonts w:eastAsia="PMingLiU"/>
                <w:b/>
                <w:sz w:val="28"/>
                <w:szCs w:val="22"/>
              </w:rPr>
              <w:t xml:space="preserve">Scoring Rubric for: Write a Conclusion </w:t>
            </w:r>
          </w:p>
        </w:tc>
      </w:tr>
      <w:tr w:rsidR="00DC2231" w:rsidRPr="00DC2231" w:rsidTr="00DC2231">
        <w:tblPrEx>
          <w:tblCellMar>
            <w:top w:w="0" w:type="dxa"/>
            <w:bottom w:w="0" w:type="dxa"/>
          </w:tblCellMar>
        </w:tblPrEx>
        <w:trPr>
          <w:trHeight w:val="547"/>
          <w:jc w:val="center"/>
        </w:trPr>
        <w:tc>
          <w:tcPr>
            <w:tcW w:w="8963" w:type="dxa"/>
            <w:tcBorders>
              <w:top w:val="single" w:sz="18" w:space="0" w:color="auto"/>
              <w:left w:val="single" w:sz="18" w:space="0" w:color="auto"/>
              <w:bottom w:val="single" w:sz="18" w:space="0" w:color="auto"/>
              <w:right w:val="single" w:sz="4" w:space="0" w:color="auto"/>
            </w:tcBorders>
            <w:vAlign w:val="center"/>
          </w:tcPr>
          <w:p w:rsidR="00DC2231" w:rsidRPr="00DC2231" w:rsidRDefault="00DC2231" w:rsidP="008868C1">
            <w:pPr>
              <w:rPr>
                <w:rFonts w:eastAsia="PMingLiU"/>
                <w:b/>
                <w:sz w:val="28"/>
                <w:szCs w:val="22"/>
              </w:rPr>
            </w:pPr>
            <w:r w:rsidRPr="00DC2231">
              <w:rPr>
                <w:rFonts w:eastAsia="PMingLiU"/>
                <w:b/>
                <w:sz w:val="28"/>
                <w:szCs w:val="22"/>
              </w:rPr>
              <w:t>Description</w:t>
            </w:r>
          </w:p>
        </w:tc>
        <w:tc>
          <w:tcPr>
            <w:tcW w:w="1699" w:type="dxa"/>
            <w:tcBorders>
              <w:top w:val="single" w:sz="18" w:space="0" w:color="auto"/>
              <w:left w:val="single" w:sz="4" w:space="0" w:color="auto"/>
              <w:bottom w:val="single" w:sz="18" w:space="0" w:color="auto"/>
              <w:right w:val="single" w:sz="18" w:space="0" w:color="auto"/>
            </w:tcBorders>
            <w:vAlign w:val="center"/>
          </w:tcPr>
          <w:p w:rsidR="00DC2231" w:rsidRPr="00DC2231" w:rsidRDefault="00DC2231" w:rsidP="008868C1">
            <w:pPr>
              <w:ind w:left="-119" w:right="-77"/>
              <w:jc w:val="center"/>
              <w:rPr>
                <w:rFonts w:eastAsia="PMingLiU"/>
                <w:b/>
                <w:sz w:val="28"/>
                <w:szCs w:val="22"/>
              </w:rPr>
            </w:pPr>
            <w:r w:rsidRPr="00DC2231">
              <w:rPr>
                <w:rFonts w:eastAsia="PMingLiU"/>
                <w:b/>
                <w:sz w:val="28"/>
                <w:szCs w:val="22"/>
              </w:rPr>
              <w:t>Attributes</w:t>
            </w:r>
          </w:p>
        </w:tc>
      </w:tr>
      <w:tr w:rsidR="00DC2231" w:rsidRPr="00DC2231" w:rsidTr="00DC2231">
        <w:tblPrEx>
          <w:tblCellMar>
            <w:top w:w="0" w:type="dxa"/>
            <w:bottom w:w="0" w:type="dxa"/>
          </w:tblCellMar>
        </w:tblPrEx>
        <w:trPr>
          <w:trHeight w:val="2790"/>
          <w:jc w:val="center"/>
        </w:trPr>
        <w:tc>
          <w:tcPr>
            <w:tcW w:w="8963" w:type="dxa"/>
            <w:tcBorders>
              <w:top w:val="single" w:sz="18" w:space="0" w:color="auto"/>
              <w:left w:val="single" w:sz="18" w:space="0" w:color="auto"/>
              <w:bottom w:val="single" w:sz="18" w:space="0" w:color="auto"/>
              <w:right w:val="single" w:sz="4" w:space="0" w:color="auto"/>
            </w:tcBorders>
            <w:vAlign w:val="center"/>
          </w:tcPr>
          <w:p w:rsidR="00DC2231" w:rsidRPr="00DC2231" w:rsidRDefault="00DC2231" w:rsidP="008868C1">
            <w:pPr>
              <w:spacing w:after="120"/>
              <w:rPr>
                <w:i/>
                <w:iCs/>
                <w:sz w:val="28"/>
                <w:szCs w:val="22"/>
              </w:rPr>
            </w:pPr>
            <w:r w:rsidRPr="00DC2231">
              <w:rPr>
                <w:b/>
                <w:sz w:val="28"/>
                <w:szCs w:val="22"/>
              </w:rPr>
              <w:t>Conclusive statement</w:t>
            </w:r>
            <w:r w:rsidRPr="00DC2231">
              <w:rPr>
                <w:sz w:val="28"/>
                <w:szCs w:val="22"/>
              </w:rPr>
              <w:t xml:space="preserve"> correctly answers the experimental question (or correctly states whether the hypothesis/prediction was correct): </w:t>
            </w:r>
            <w:r w:rsidRPr="00DC2231">
              <w:rPr>
                <w:i/>
                <w:iCs/>
                <w:color w:val="FF0000"/>
                <w:sz w:val="28"/>
                <w:szCs w:val="22"/>
              </w:rPr>
              <w:t>As the manipulated variable increased, the responding variable increased.</w:t>
            </w:r>
          </w:p>
          <w:p w:rsidR="00DC2231" w:rsidRPr="00DC2231" w:rsidRDefault="00DC2231" w:rsidP="008868C1">
            <w:pPr>
              <w:rPr>
                <w:szCs w:val="20"/>
              </w:rPr>
            </w:pPr>
            <w:r w:rsidRPr="00DC2231">
              <w:rPr>
                <w:szCs w:val="20"/>
              </w:rPr>
              <w:t xml:space="preserve">Attribute Notes: </w:t>
            </w:r>
          </w:p>
          <w:p w:rsidR="00DC2231" w:rsidRPr="00DC2231" w:rsidRDefault="00DC2231" w:rsidP="00DC2231">
            <w:pPr>
              <w:numPr>
                <w:ilvl w:val="0"/>
                <w:numId w:val="3"/>
              </w:numPr>
              <w:rPr>
                <w:szCs w:val="20"/>
              </w:rPr>
            </w:pPr>
            <w:r w:rsidRPr="00DC2231">
              <w:rPr>
                <w:szCs w:val="20"/>
              </w:rPr>
              <w:t xml:space="preserve">A vague conclusive statement (e.g., </w:t>
            </w:r>
            <w:r w:rsidRPr="00DC2231">
              <w:rPr>
                <w:i/>
                <w:szCs w:val="20"/>
              </w:rPr>
              <w:t xml:space="preserve">the </w:t>
            </w:r>
            <w:r w:rsidRPr="00DC2231">
              <w:rPr>
                <w:i/>
                <w:iCs/>
                <w:color w:val="FF0000"/>
                <w:szCs w:val="20"/>
              </w:rPr>
              <w:t>manipulated variable</w:t>
            </w:r>
            <w:r w:rsidRPr="00DC2231">
              <w:rPr>
                <w:i/>
                <w:szCs w:val="20"/>
              </w:rPr>
              <w:t xml:space="preserve"> change did affect the </w:t>
            </w:r>
            <w:r w:rsidRPr="00DC2231">
              <w:rPr>
                <w:i/>
                <w:iCs/>
                <w:color w:val="FF0000"/>
                <w:szCs w:val="20"/>
              </w:rPr>
              <w:t>responding variable</w:t>
            </w:r>
            <w:r w:rsidRPr="00DC2231">
              <w:rPr>
                <w:szCs w:val="20"/>
              </w:rPr>
              <w:t xml:space="preserve">) cannot be credited for this attribute, but other attributes can be credited. </w:t>
            </w:r>
          </w:p>
          <w:p w:rsidR="00DC2231" w:rsidRPr="00DC2231" w:rsidRDefault="00DC2231" w:rsidP="00DC2231">
            <w:pPr>
              <w:numPr>
                <w:ilvl w:val="0"/>
                <w:numId w:val="3"/>
              </w:numPr>
            </w:pPr>
            <w:r w:rsidRPr="00DC2231">
              <w:rPr>
                <w:szCs w:val="20"/>
              </w:rPr>
              <w:t>A response with an incorrect conclusive statement or no conclusive statement may not be credited any attributes.</w:t>
            </w:r>
          </w:p>
          <w:p w:rsidR="00DC2231" w:rsidRPr="00DC2231" w:rsidRDefault="00DC2231" w:rsidP="00DC2231">
            <w:pPr>
              <w:numPr>
                <w:ilvl w:val="0"/>
                <w:numId w:val="3"/>
              </w:numPr>
              <w:rPr>
                <w:sz w:val="28"/>
              </w:rPr>
            </w:pPr>
            <w:bookmarkStart w:id="1" w:name="OLE_LINK7"/>
            <w:bookmarkStart w:id="2" w:name="OLE_LINK8"/>
            <w:r w:rsidRPr="00DC2231">
              <w:rPr>
                <w:szCs w:val="20"/>
              </w:rPr>
              <w:t xml:space="preserve">A response with both a correct and an incorrect conclusive statement (e.g., </w:t>
            </w:r>
            <w:r w:rsidRPr="00DC2231">
              <w:rPr>
                <w:i/>
                <w:iCs/>
                <w:color w:val="FF0000"/>
                <w:szCs w:val="20"/>
              </w:rPr>
              <w:t>as X increased Y decreased … as X got smaller so did Y</w:t>
            </w:r>
            <w:r w:rsidRPr="00DC2231">
              <w:rPr>
                <w:szCs w:val="20"/>
              </w:rPr>
              <w:t>)</w:t>
            </w:r>
            <w:r w:rsidRPr="00DC2231">
              <w:rPr>
                <w:i/>
                <w:iCs/>
                <w:szCs w:val="20"/>
              </w:rPr>
              <w:t xml:space="preserve"> </w:t>
            </w:r>
            <w:r w:rsidRPr="00DC2231">
              <w:rPr>
                <w:szCs w:val="20"/>
              </w:rPr>
              <w:t xml:space="preserve">cannot be credited for this attribute but other attributes can be credited, if separate from any contradictory statements. </w:t>
            </w:r>
            <w:bookmarkEnd w:id="1"/>
            <w:bookmarkEnd w:id="2"/>
          </w:p>
        </w:tc>
        <w:tc>
          <w:tcPr>
            <w:tcW w:w="1699" w:type="dxa"/>
            <w:tcBorders>
              <w:top w:val="single" w:sz="18" w:space="0" w:color="auto"/>
              <w:left w:val="single" w:sz="4" w:space="0" w:color="auto"/>
              <w:bottom w:val="single" w:sz="18" w:space="0" w:color="auto"/>
              <w:right w:val="single" w:sz="18" w:space="0" w:color="auto"/>
            </w:tcBorders>
            <w:vAlign w:val="center"/>
          </w:tcPr>
          <w:p w:rsidR="00DC2231" w:rsidRPr="00DC2231" w:rsidRDefault="00DC2231" w:rsidP="008868C1">
            <w:pPr>
              <w:ind w:left="-119"/>
              <w:jc w:val="center"/>
              <w:rPr>
                <w:sz w:val="28"/>
              </w:rPr>
            </w:pPr>
            <w:r w:rsidRPr="00DC2231">
              <w:rPr>
                <w:sz w:val="28"/>
              </w:rPr>
              <w:t>1</w:t>
            </w:r>
          </w:p>
        </w:tc>
      </w:tr>
      <w:tr w:rsidR="00DC2231" w:rsidRPr="00DC2231" w:rsidTr="00DC2231">
        <w:tblPrEx>
          <w:tblCellMar>
            <w:top w:w="0" w:type="dxa"/>
            <w:bottom w:w="0" w:type="dxa"/>
          </w:tblCellMar>
        </w:tblPrEx>
        <w:trPr>
          <w:trHeight w:val="1218"/>
          <w:jc w:val="center"/>
        </w:trPr>
        <w:tc>
          <w:tcPr>
            <w:tcW w:w="10662" w:type="dxa"/>
            <w:gridSpan w:val="2"/>
            <w:tcBorders>
              <w:left w:val="single" w:sz="18" w:space="0" w:color="auto"/>
              <w:bottom w:val="single" w:sz="8" w:space="0" w:color="auto"/>
              <w:right w:val="single" w:sz="18" w:space="0" w:color="auto"/>
            </w:tcBorders>
            <w:vAlign w:val="center"/>
          </w:tcPr>
          <w:p w:rsidR="00DC2231" w:rsidRPr="00DC2231" w:rsidRDefault="00DC2231" w:rsidP="008868C1">
            <w:pPr>
              <w:rPr>
                <w:sz w:val="28"/>
              </w:rPr>
            </w:pPr>
            <w:r w:rsidRPr="00DC2231">
              <w:rPr>
                <w:b/>
                <w:sz w:val="28"/>
              </w:rPr>
              <w:t xml:space="preserve">Supporting data should </w:t>
            </w:r>
            <w:r w:rsidRPr="00DC2231">
              <w:rPr>
                <w:b/>
                <w:sz w:val="28"/>
                <w:u w:val="single"/>
              </w:rPr>
              <w:t>at least</w:t>
            </w:r>
            <w:r w:rsidRPr="00DC2231">
              <w:rPr>
                <w:b/>
                <w:sz w:val="28"/>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DC2231" w:rsidRPr="00DC2231" w:rsidTr="00DC2231">
        <w:tblPrEx>
          <w:tblCellMar>
            <w:top w:w="0" w:type="dxa"/>
            <w:bottom w:w="0" w:type="dxa"/>
          </w:tblCellMar>
        </w:tblPrEx>
        <w:trPr>
          <w:trHeight w:val="820"/>
          <w:jc w:val="center"/>
        </w:trPr>
        <w:tc>
          <w:tcPr>
            <w:tcW w:w="8963" w:type="dxa"/>
            <w:tcBorders>
              <w:top w:val="single" w:sz="4" w:space="0" w:color="auto"/>
              <w:left w:val="single" w:sz="18" w:space="0" w:color="auto"/>
              <w:bottom w:val="single" w:sz="8" w:space="0" w:color="auto"/>
              <w:right w:val="single" w:sz="4" w:space="0" w:color="auto"/>
            </w:tcBorders>
            <w:vAlign w:val="center"/>
          </w:tcPr>
          <w:p w:rsidR="00DC2231" w:rsidRPr="00DC2231" w:rsidRDefault="00DC2231" w:rsidP="008868C1">
            <w:pPr>
              <w:rPr>
                <w:sz w:val="28"/>
                <w:szCs w:val="20"/>
              </w:rPr>
            </w:pPr>
            <w:r w:rsidRPr="00DC2231">
              <w:rPr>
                <w:b/>
                <w:sz w:val="28"/>
              </w:rPr>
              <w:t xml:space="preserve">Supporting data for </w:t>
            </w:r>
            <w:r w:rsidRPr="00DC2231">
              <w:rPr>
                <w:b/>
                <w:color w:val="FF0000"/>
                <w:sz w:val="28"/>
              </w:rPr>
              <w:t>lowest condition</w:t>
            </w:r>
            <w:r w:rsidRPr="00DC2231">
              <w:rPr>
                <w:b/>
                <w:sz w:val="28"/>
              </w:rPr>
              <w:t xml:space="preserve">: </w:t>
            </w:r>
            <w:r w:rsidRPr="00DC2231">
              <w:rPr>
                <w:i/>
                <w:iCs/>
                <w:color w:val="FF0000"/>
                <w:sz w:val="28"/>
              </w:rPr>
              <w:t xml:space="preserve">When the manipulated variable was </w:t>
            </w:r>
            <w:proofErr w:type="spellStart"/>
            <w:r w:rsidRPr="00DC2231">
              <w:rPr>
                <w:i/>
                <w:iCs/>
                <w:color w:val="FF0000"/>
                <w:sz w:val="28"/>
              </w:rPr>
              <w:t>X</w:t>
            </w:r>
            <w:r w:rsidRPr="00DC2231">
              <w:rPr>
                <w:i/>
                <w:iCs/>
                <w:color w:val="FF0000"/>
                <w:sz w:val="28"/>
                <w:vertAlign w:val="subscript"/>
              </w:rPr>
              <w:t>lowest</w:t>
            </w:r>
            <w:proofErr w:type="spellEnd"/>
            <w:r w:rsidRPr="00DC2231">
              <w:rPr>
                <w:i/>
                <w:iCs/>
                <w:color w:val="FF0000"/>
                <w:sz w:val="28"/>
              </w:rPr>
              <w:t xml:space="preserve">, the responding variable was the lowest, </w:t>
            </w:r>
            <w:proofErr w:type="spellStart"/>
            <w:r w:rsidRPr="00DC2231">
              <w:rPr>
                <w:i/>
                <w:iCs/>
                <w:color w:val="FF0000"/>
                <w:sz w:val="28"/>
              </w:rPr>
              <w:t>Y</w:t>
            </w:r>
            <w:r w:rsidRPr="00DC2231">
              <w:rPr>
                <w:i/>
                <w:iCs/>
                <w:color w:val="FF0000"/>
                <w:sz w:val="28"/>
                <w:vertAlign w:val="subscript"/>
              </w:rPr>
              <w:t>lowest</w:t>
            </w:r>
            <w:proofErr w:type="spellEnd"/>
            <w:r w:rsidRPr="00DC2231">
              <w:rPr>
                <w:i/>
                <w:iCs/>
                <w:color w:val="FF0000"/>
                <w:sz w:val="28"/>
                <w:vertAlign w:val="subscript"/>
              </w:rPr>
              <w:t>.</w:t>
            </w:r>
            <w:r w:rsidRPr="00DC2231">
              <w:rPr>
                <w:i/>
                <w:iCs/>
                <w:sz w:val="28"/>
              </w:rPr>
              <w:t xml:space="preserve"> </w:t>
            </w:r>
          </w:p>
        </w:tc>
        <w:tc>
          <w:tcPr>
            <w:tcW w:w="1699" w:type="dxa"/>
            <w:tcBorders>
              <w:top w:val="single" w:sz="4" w:space="0" w:color="auto"/>
              <w:left w:val="single" w:sz="4" w:space="0" w:color="auto"/>
              <w:bottom w:val="single" w:sz="8" w:space="0" w:color="auto"/>
              <w:right w:val="single" w:sz="18" w:space="0" w:color="auto"/>
            </w:tcBorders>
            <w:vAlign w:val="center"/>
          </w:tcPr>
          <w:p w:rsidR="00DC2231" w:rsidRPr="00DC2231" w:rsidRDefault="00DC2231" w:rsidP="008868C1">
            <w:pPr>
              <w:ind w:left="-119"/>
              <w:jc w:val="center"/>
              <w:rPr>
                <w:sz w:val="28"/>
              </w:rPr>
            </w:pPr>
            <w:r w:rsidRPr="00DC2231">
              <w:rPr>
                <w:sz w:val="28"/>
              </w:rPr>
              <w:t>1</w:t>
            </w:r>
          </w:p>
        </w:tc>
      </w:tr>
      <w:tr w:rsidR="00DC2231" w:rsidRPr="00DC2231" w:rsidTr="00DC2231">
        <w:tblPrEx>
          <w:tblCellMar>
            <w:top w:w="0" w:type="dxa"/>
            <w:bottom w:w="0" w:type="dxa"/>
          </w:tblCellMar>
        </w:tblPrEx>
        <w:trPr>
          <w:trHeight w:val="820"/>
          <w:jc w:val="center"/>
        </w:trPr>
        <w:tc>
          <w:tcPr>
            <w:tcW w:w="8963" w:type="dxa"/>
            <w:tcBorders>
              <w:left w:val="single" w:sz="18" w:space="0" w:color="auto"/>
              <w:bottom w:val="single" w:sz="18" w:space="0" w:color="auto"/>
              <w:right w:val="single" w:sz="4" w:space="0" w:color="auto"/>
            </w:tcBorders>
            <w:vAlign w:val="center"/>
          </w:tcPr>
          <w:p w:rsidR="00DC2231" w:rsidRPr="00DC2231" w:rsidRDefault="00DC2231" w:rsidP="008868C1">
            <w:pPr>
              <w:rPr>
                <w:b/>
                <w:sz w:val="28"/>
              </w:rPr>
            </w:pPr>
            <w:r w:rsidRPr="00DC2231">
              <w:rPr>
                <w:b/>
                <w:sz w:val="28"/>
              </w:rPr>
              <w:t xml:space="preserve">Supporting data for </w:t>
            </w:r>
            <w:r w:rsidRPr="00DC2231">
              <w:rPr>
                <w:b/>
                <w:color w:val="FF0000"/>
                <w:sz w:val="28"/>
              </w:rPr>
              <w:t>highest condition</w:t>
            </w:r>
            <w:r w:rsidRPr="00DC2231">
              <w:rPr>
                <w:b/>
                <w:sz w:val="28"/>
              </w:rPr>
              <w:t xml:space="preserve">: </w:t>
            </w:r>
            <w:r w:rsidRPr="00DC2231">
              <w:rPr>
                <w:i/>
                <w:iCs/>
                <w:color w:val="FF0000"/>
                <w:sz w:val="28"/>
              </w:rPr>
              <w:t xml:space="preserve">When the manipulated variable was </w:t>
            </w:r>
            <w:proofErr w:type="spellStart"/>
            <w:r w:rsidRPr="00DC2231">
              <w:rPr>
                <w:i/>
                <w:iCs/>
                <w:color w:val="FF0000"/>
                <w:sz w:val="28"/>
              </w:rPr>
              <w:t>X</w:t>
            </w:r>
            <w:r w:rsidRPr="00DC2231">
              <w:rPr>
                <w:i/>
                <w:iCs/>
                <w:color w:val="FF0000"/>
                <w:sz w:val="28"/>
                <w:vertAlign w:val="subscript"/>
              </w:rPr>
              <w:t>highest</w:t>
            </w:r>
            <w:proofErr w:type="spellEnd"/>
            <w:r w:rsidRPr="00DC2231">
              <w:rPr>
                <w:i/>
                <w:iCs/>
                <w:color w:val="FF0000"/>
                <w:sz w:val="28"/>
              </w:rPr>
              <w:t xml:space="preserve">, the responding variable was </w:t>
            </w:r>
            <w:proofErr w:type="spellStart"/>
            <w:r w:rsidRPr="00DC2231">
              <w:rPr>
                <w:i/>
                <w:iCs/>
                <w:color w:val="FF0000"/>
                <w:sz w:val="28"/>
              </w:rPr>
              <w:t>Y</w:t>
            </w:r>
            <w:r w:rsidRPr="00DC2231">
              <w:rPr>
                <w:i/>
                <w:iCs/>
                <w:color w:val="FF0000"/>
                <w:sz w:val="28"/>
                <w:vertAlign w:val="subscript"/>
              </w:rPr>
              <w:t>highest</w:t>
            </w:r>
            <w:proofErr w:type="spellEnd"/>
            <w:r w:rsidRPr="00DC2231">
              <w:rPr>
                <w:i/>
                <w:iCs/>
                <w:color w:val="FF0000"/>
                <w:sz w:val="28"/>
              </w:rPr>
              <w:t>.</w:t>
            </w:r>
          </w:p>
        </w:tc>
        <w:tc>
          <w:tcPr>
            <w:tcW w:w="1699" w:type="dxa"/>
            <w:tcBorders>
              <w:left w:val="single" w:sz="4" w:space="0" w:color="auto"/>
              <w:bottom w:val="single" w:sz="18" w:space="0" w:color="auto"/>
              <w:right w:val="single" w:sz="18" w:space="0" w:color="auto"/>
            </w:tcBorders>
            <w:vAlign w:val="center"/>
          </w:tcPr>
          <w:p w:rsidR="00DC2231" w:rsidRPr="00DC2231" w:rsidRDefault="00DC2231" w:rsidP="008868C1">
            <w:pPr>
              <w:ind w:left="-119"/>
              <w:jc w:val="center"/>
              <w:rPr>
                <w:sz w:val="28"/>
              </w:rPr>
            </w:pPr>
            <w:r w:rsidRPr="00DC2231">
              <w:rPr>
                <w:sz w:val="28"/>
              </w:rPr>
              <w:t>1</w:t>
            </w:r>
          </w:p>
        </w:tc>
      </w:tr>
      <w:tr w:rsidR="00DC2231" w:rsidRPr="00DC2231" w:rsidTr="00DC2231">
        <w:tblPrEx>
          <w:tblCellMar>
            <w:top w:w="0" w:type="dxa"/>
            <w:bottom w:w="0" w:type="dxa"/>
          </w:tblCellMar>
        </w:tblPrEx>
        <w:trPr>
          <w:trHeight w:val="4953"/>
          <w:jc w:val="center"/>
        </w:trPr>
        <w:tc>
          <w:tcPr>
            <w:tcW w:w="8963" w:type="dxa"/>
            <w:tcBorders>
              <w:top w:val="single" w:sz="18" w:space="0" w:color="auto"/>
              <w:left w:val="single" w:sz="18" w:space="0" w:color="auto"/>
              <w:bottom w:val="single" w:sz="18" w:space="0" w:color="auto"/>
              <w:right w:val="single" w:sz="4" w:space="0" w:color="auto"/>
            </w:tcBorders>
            <w:vAlign w:val="center"/>
          </w:tcPr>
          <w:p w:rsidR="00DC2231" w:rsidRPr="00DC2231" w:rsidRDefault="00DC2231" w:rsidP="008868C1">
            <w:pPr>
              <w:spacing w:after="120"/>
              <w:rPr>
                <w:i/>
                <w:iCs/>
                <w:sz w:val="28"/>
              </w:rPr>
            </w:pPr>
            <w:r w:rsidRPr="00DC2231">
              <w:rPr>
                <w:b/>
                <w:sz w:val="28"/>
              </w:rPr>
              <w:t>Explanatory language</w:t>
            </w:r>
            <w:r w:rsidRPr="00DC2231">
              <w:rPr>
                <w:sz w:val="28"/>
              </w:rPr>
              <w:t>, separate from the conclusive statement, is used to connect or compare the supporting data to the conclusive statement:</w:t>
            </w:r>
            <w:r w:rsidRPr="00DC2231">
              <w:rPr>
                <w:i/>
                <w:color w:val="FF0000"/>
                <w:sz w:val="28"/>
              </w:rPr>
              <w:t xml:space="preserve"> </w:t>
            </w:r>
            <w:r w:rsidRPr="00DC2231">
              <w:rPr>
                <w:i/>
                <w:iCs/>
                <w:color w:val="FF0000"/>
                <w:sz w:val="28"/>
                <w:szCs w:val="22"/>
              </w:rPr>
              <w:t>So changing the manipulated variable by X caused the responding variable to increase/decrease by Y.</w:t>
            </w:r>
          </w:p>
          <w:p w:rsidR="00DC2231" w:rsidRPr="00DC2231" w:rsidRDefault="00DC2231" w:rsidP="008868C1">
            <w:pPr>
              <w:rPr>
                <w:szCs w:val="20"/>
              </w:rPr>
            </w:pPr>
            <w:r w:rsidRPr="00DC2231">
              <w:rPr>
                <w:szCs w:val="20"/>
              </w:rPr>
              <w:t xml:space="preserve">Attribute Notes: </w:t>
            </w:r>
          </w:p>
          <w:p w:rsidR="00DC2231" w:rsidRPr="00DC2231" w:rsidRDefault="00DC2231" w:rsidP="00DC2231">
            <w:pPr>
              <w:numPr>
                <w:ilvl w:val="0"/>
                <w:numId w:val="4"/>
              </w:numPr>
              <w:rPr>
                <w:szCs w:val="20"/>
              </w:rPr>
            </w:pPr>
            <w:r w:rsidRPr="00DC2231">
              <w:rPr>
                <w:szCs w:val="20"/>
              </w:rPr>
              <w:t>This attribute can only be credited when at least one numeric value (or the text from a descriptive data table) for the manipulated or responding variable is included in the response.</w:t>
            </w:r>
          </w:p>
          <w:p w:rsidR="00DC2231" w:rsidRPr="00DC2231" w:rsidRDefault="00DC2231" w:rsidP="00DC2231">
            <w:pPr>
              <w:numPr>
                <w:ilvl w:val="0"/>
                <w:numId w:val="4"/>
              </w:numPr>
              <w:rPr>
                <w:szCs w:val="20"/>
              </w:rPr>
            </w:pPr>
            <w:r w:rsidRPr="00DC2231">
              <w:rPr>
                <w:szCs w:val="20"/>
              </w:rPr>
              <w:t>A copy of the conclusive statement cannot be credited for explanatory language. However, a re-phrased credited conclusive statement can be credited.</w:t>
            </w:r>
          </w:p>
          <w:p w:rsidR="00DC2231" w:rsidRPr="00DC2231" w:rsidRDefault="00DC2231" w:rsidP="00DC2231">
            <w:pPr>
              <w:numPr>
                <w:ilvl w:val="0"/>
                <w:numId w:val="4"/>
              </w:numPr>
              <w:rPr>
                <w:szCs w:val="20"/>
              </w:rPr>
            </w:pPr>
            <w:r w:rsidRPr="00DC2231">
              <w:rPr>
                <w:szCs w:val="20"/>
              </w:rPr>
              <w:t xml:space="preserve">Explanatory language comparing the range of the manipulated and/or responding variables may be credited (e.g., </w:t>
            </w:r>
            <w:proofErr w:type="gramStart"/>
            <w:r w:rsidRPr="00DC2231">
              <w:rPr>
                <w:i/>
                <w:color w:val="FF0000"/>
                <w:szCs w:val="20"/>
              </w:rPr>
              <w:t>T</w:t>
            </w:r>
            <w:r w:rsidRPr="00DC2231">
              <w:rPr>
                <w:i/>
                <w:iCs/>
                <w:color w:val="FF0000"/>
                <w:szCs w:val="20"/>
              </w:rPr>
              <w:t>he</w:t>
            </w:r>
            <w:proofErr w:type="gramEnd"/>
            <w:r w:rsidRPr="00DC2231">
              <w:rPr>
                <w:i/>
                <w:iCs/>
                <w:color w:val="FF0000"/>
                <w:szCs w:val="20"/>
              </w:rPr>
              <w:t xml:space="preserve"> </w:t>
            </w:r>
            <w:r w:rsidRPr="00DC2231">
              <w:rPr>
                <w:b/>
                <w:i/>
                <w:iCs/>
                <w:color w:val="FF0000"/>
                <w:szCs w:val="20"/>
              </w:rPr>
              <w:t>lowest</w:t>
            </w:r>
            <w:r w:rsidRPr="00DC2231">
              <w:rPr>
                <w:i/>
                <w:iCs/>
                <w:color w:val="FF0000"/>
                <w:szCs w:val="20"/>
              </w:rPr>
              <w:t xml:space="preserve"> condition of the manipulated variable tested was XXX and the responding variable was </w:t>
            </w:r>
            <w:r w:rsidRPr="00DC2231">
              <w:rPr>
                <w:b/>
                <w:i/>
                <w:iCs/>
                <w:color w:val="FF0000"/>
                <w:szCs w:val="20"/>
              </w:rPr>
              <w:t>only</w:t>
            </w:r>
            <w:r w:rsidRPr="00DC2231">
              <w:rPr>
                <w:i/>
                <w:iCs/>
                <w:color w:val="FF0000"/>
                <w:szCs w:val="20"/>
              </w:rPr>
              <w:t xml:space="preserve"> YYY</w:t>
            </w:r>
            <w:r w:rsidRPr="00DC2231">
              <w:rPr>
                <w:i/>
                <w:iCs/>
                <w:szCs w:val="20"/>
              </w:rPr>
              <w:t>.</w:t>
            </w:r>
            <w:r w:rsidRPr="00DC2231">
              <w:rPr>
                <w:i/>
                <w:szCs w:val="20"/>
              </w:rPr>
              <w:t>)</w:t>
            </w:r>
          </w:p>
          <w:p w:rsidR="00DC2231" w:rsidRPr="00DC2231" w:rsidRDefault="00DC2231" w:rsidP="00DC2231">
            <w:pPr>
              <w:numPr>
                <w:ilvl w:val="0"/>
                <w:numId w:val="4"/>
              </w:numPr>
              <w:rPr>
                <w:szCs w:val="20"/>
              </w:rPr>
            </w:pPr>
            <w:r w:rsidRPr="00DC2231">
              <w:rPr>
                <w:szCs w:val="20"/>
              </w:rPr>
              <w:t>If a response misquotes trend data between the highest and lowest conditions, this attribute cannot be credited.</w:t>
            </w:r>
          </w:p>
          <w:p w:rsidR="00DC2231" w:rsidRPr="00DC2231" w:rsidRDefault="00DC2231" w:rsidP="00DC2231">
            <w:pPr>
              <w:numPr>
                <w:ilvl w:val="0"/>
                <w:numId w:val="4"/>
              </w:numPr>
              <w:rPr>
                <w:sz w:val="22"/>
                <w:szCs w:val="20"/>
              </w:rPr>
            </w:pPr>
            <w:r w:rsidRPr="00DC2231">
              <w:rPr>
                <w:szCs w:val="20"/>
              </w:rPr>
              <w:t xml:space="preserve">Transitional words (e.g., </w:t>
            </w:r>
            <w:r w:rsidRPr="00DC2231">
              <w:rPr>
                <w:i/>
                <w:szCs w:val="20"/>
              </w:rPr>
              <w:t>however, therefore, because, so, then, clearly, but</w:t>
            </w:r>
            <w:r w:rsidRPr="00DC2231">
              <w:rPr>
                <w:szCs w:val="20"/>
              </w:rPr>
              <w:t xml:space="preserve">) cannot be </w:t>
            </w:r>
            <w:r w:rsidRPr="00DC2231">
              <w:rPr>
                <w:sz w:val="22"/>
                <w:szCs w:val="20"/>
              </w:rPr>
              <w:t>credited as explanatory language even when added to a conclusive statement.</w:t>
            </w:r>
          </w:p>
          <w:p w:rsidR="00DC2231" w:rsidRPr="00DC2231" w:rsidRDefault="00DC2231" w:rsidP="00DC2231">
            <w:pPr>
              <w:numPr>
                <w:ilvl w:val="0"/>
                <w:numId w:val="4"/>
              </w:numPr>
              <w:rPr>
                <w:sz w:val="28"/>
              </w:rPr>
            </w:pPr>
            <w:r w:rsidRPr="00DC2231">
              <w:rPr>
                <w:sz w:val="22"/>
                <w:szCs w:val="20"/>
              </w:rPr>
              <w:t xml:space="preserve">A compound sentence as a conclusive statement may be read as two </w:t>
            </w:r>
            <w:r w:rsidRPr="00DC2231">
              <w:rPr>
                <w:szCs w:val="20"/>
              </w:rPr>
              <w:t>separate sentences.</w:t>
            </w:r>
          </w:p>
        </w:tc>
        <w:tc>
          <w:tcPr>
            <w:tcW w:w="1699" w:type="dxa"/>
            <w:tcBorders>
              <w:top w:val="single" w:sz="18" w:space="0" w:color="auto"/>
              <w:left w:val="single" w:sz="4" w:space="0" w:color="auto"/>
              <w:bottom w:val="single" w:sz="18" w:space="0" w:color="auto"/>
              <w:right w:val="single" w:sz="18" w:space="0" w:color="auto"/>
            </w:tcBorders>
            <w:vAlign w:val="center"/>
          </w:tcPr>
          <w:p w:rsidR="00DC2231" w:rsidRPr="00DC2231" w:rsidRDefault="00DC2231" w:rsidP="008868C1">
            <w:pPr>
              <w:ind w:left="-119"/>
              <w:jc w:val="center"/>
              <w:rPr>
                <w:sz w:val="28"/>
              </w:rPr>
            </w:pPr>
            <w:r w:rsidRPr="00DC2231">
              <w:rPr>
                <w:sz w:val="28"/>
              </w:rPr>
              <w:t>1</w:t>
            </w:r>
          </w:p>
        </w:tc>
      </w:tr>
    </w:tbl>
    <w:p w:rsidR="00DC2231" w:rsidRDefault="00DC2231"/>
    <w:sectPr w:rsidR="00DC2231" w:rsidSect="001D2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DCC"/>
    <w:multiLevelType w:val="hybridMultilevel"/>
    <w:tmpl w:val="FE082D8A"/>
    <w:lvl w:ilvl="0" w:tplc="155EF454">
      <w:start w:val="1"/>
      <w:numFmt w:val="decimal"/>
      <w:lvlText w:val="%1."/>
      <w:lvlJc w:val="left"/>
      <w:pPr>
        <w:tabs>
          <w:tab w:val="num" w:pos="288"/>
        </w:tabs>
        <w:ind w:left="288" w:hanging="288"/>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02137D"/>
    <w:multiLevelType w:val="hybridMultilevel"/>
    <w:tmpl w:val="BFFA5E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E456D9"/>
    <w:multiLevelType w:val="hybridMultilevel"/>
    <w:tmpl w:val="098EE8AC"/>
    <w:lvl w:ilvl="0" w:tplc="34423B58">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900B47"/>
    <w:multiLevelType w:val="hybridMultilevel"/>
    <w:tmpl w:val="B400FF22"/>
    <w:lvl w:ilvl="0" w:tplc="755A979A">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1"/>
    <w:rsid w:val="001D2D0B"/>
    <w:rsid w:val="00281BD3"/>
    <w:rsid w:val="00471C79"/>
    <w:rsid w:val="005A4380"/>
    <w:rsid w:val="0071396D"/>
    <w:rsid w:val="00DC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3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C2231"/>
    <w:pPr>
      <w:tabs>
        <w:tab w:val="left" w:pos="3960"/>
      </w:tabs>
      <w:ind w:left="720"/>
    </w:pPr>
  </w:style>
  <w:style w:type="character" w:customStyle="1" w:styleId="BodyTextIndent2Char">
    <w:name w:val="Body Text Indent 2 Char"/>
    <w:basedOn w:val="DefaultParagraphFont"/>
    <w:link w:val="BodyTextIndent2"/>
    <w:rsid w:val="00DC2231"/>
    <w:rPr>
      <w:rFonts w:ascii="Times New Roman" w:eastAsia="Times New Roman" w:hAnsi="Times New Roman" w:cs="Times New Roman"/>
      <w:sz w:val="24"/>
      <w:szCs w:val="24"/>
    </w:rPr>
  </w:style>
  <w:style w:type="paragraph" w:styleId="Footer">
    <w:name w:val="footer"/>
    <w:basedOn w:val="Normal"/>
    <w:link w:val="FooterChar"/>
    <w:rsid w:val="00DC2231"/>
    <w:pPr>
      <w:tabs>
        <w:tab w:val="center" w:pos="4680"/>
        <w:tab w:val="right" w:pos="9360"/>
      </w:tabs>
    </w:pPr>
  </w:style>
  <w:style w:type="character" w:customStyle="1" w:styleId="FooterChar">
    <w:name w:val="Footer Char"/>
    <w:basedOn w:val="DefaultParagraphFont"/>
    <w:link w:val="Footer"/>
    <w:rsid w:val="00DC22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3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C2231"/>
    <w:pPr>
      <w:tabs>
        <w:tab w:val="left" w:pos="3960"/>
      </w:tabs>
      <w:ind w:left="720"/>
    </w:pPr>
  </w:style>
  <w:style w:type="character" w:customStyle="1" w:styleId="BodyTextIndent2Char">
    <w:name w:val="Body Text Indent 2 Char"/>
    <w:basedOn w:val="DefaultParagraphFont"/>
    <w:link w:val="BodyTextIndent2"/>
    <w:rsid w:val="00DC2231"/>
    <w:rPr>
      <w:rFonts w:ascii="Times New Roman" w:eastAsia="Times New Roman" w:hAnsi="Times New Roman" w:cs="Times New Roman"/>
      <w:sz w:val="24"/>
      <w:szCs w:val="24"/>
    </w:rPr>
  </w:style>
  <w:style w:type="paragraph" w:styleId="Footer">
    <w:name w:val="footer"/>
    <w:basedOn w:val="Normal"/>
    <w:link w:val="FooterChar"/>
    <w:rsid w:val="00DC2231"/>
    <w:pPr>
      <w:tabs>
        <w:tab w:val="center" w:pos="4680"/>
        <w:tab w:val="right" w:pos="9360"/>
      </w:tabs>
    </w:pPr>
  </w:style>
  <w:style w:type="character" w:customStyle="1" w:styleId="FooterChar">
    <w:name w:val="Footer Char"/>
    <w:basedOn w:val="DefaultParagraphFont"/>
    <w:link w:val="Footer"/>
    <w:rsid w:val="00DC2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Lauren    SHS - Staff</dc:creator>
  <cp:lastModifiedBy>Grant, Lauren    SHS - Staff</cp:lastModifiedBy>
  <cp:revision>1</cp:revision>
  <dcterms:created xsi:type="dcterms:W3CDTF">2016-09-15T20:44:00Z</dcterms:created>
  <dcterms:modified xsi:type="dcterms:W3CDTF">2016-09-15T20:49:00Z</dcterms:modified>
</cp:coreProperties>
</file>